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Готовое решение: Как проявить должную осмотрительность и подтвердить обоснованность налоговой выгоды</w:t>
      </w:r>
    </w:p>
    <w:p>
      <w:pPr>
        <w:pStyle w:val="0"/>
        <w:jc w:val="both"/>
      </w:pPr>
      <w:r>
        <w:rPr>
          <w:sz w:val="20"/>
        </w:rPr>
        <w:t xml:space="preserve">(КонсультантПлюс, 2023)</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Готовое решение | </w:t>
            </w:r>
            <w:r>
              <w:rPr>
                <w:sz w:val="20"/>
                <w:color w:val="392c69"/>
                <w:b w:val="on"/>
              </w:rPr>
              <w:t xml:space="preserve">Актуально на 21.08.2023</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Материал подходит для всех организаций. Учреждениям (бюджетным, казенным, автономным) применять с учетом примечаний по тексту.</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460" w:line-rule="auto"/>
      </w:pPr>
      <w:r>
        <w:rPr>
          <w:sz w:val="36"/>
          <w:b w:val="on"/>
        </w:rPr>
        <w:t xml:space="preserve">Как проявить должную осмотрительность и подтвердить обоснованность налоговой выгоды</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Когда вы получаете вычет по НДС, учитываете расходы по налогу на прибыль, обращаетесь за зачетом или возвратом денежных средств, вы получаете налоговую выгоду.</w:t>
            </w:r>
          </w:p>
          <w:p>
            <w:pPr>
              <w:pStyle w:val="0"/>
              <w:jc w:val="both"/>
            </w:pPr>
            <w:r>
              <w:rPr>
                <w:sz w:val="20"/>
              </w:rPr>
              <w:t xml:space="preserve">Если налоговый орган установит, что налоговая выгода является необоснованной, он откажет вам в получении денег из бюджета, уменьшении суммы налога и т.д. Значит, важно доказать, что вы ведете реальную деятельность, сведения о которой вы без ошибок отражаете в налоговом, бухгалтерском учете и отчетности.</w:t>
            </w:r>
          </w:p>
          <w:p>
            <w:pPr>
              <w:pStyle w:val="0"/>
              <w:jc w:val="both"/>
            </w:pPr>
            <w:r>
              <w:rPr>
                <w:sz w:val="20"/>
              </w:rPr>
              <w:t xml:space="preserve">Вам нужно обязательно проверить контрагента: насколько он реален, ведет ли деятельность. Кроме того, необходимо проследить, исполнил ли контрагент сделку. Так вы проявите должную осмотрительность и сможете доказать обоснованность сотрудничества с контрагентом.</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380" w:line-rule="auto"/>
        <w:jc w:val="both"/>
      </w:pPr>
      <w:r>
        <w:rPr>
          <w:sz w:val="30"/>
        </w:rPr>
      </w:r>
    </w:p>
    <w:p>
      <w:pPr>
        <w:pStyle w:val="0"/>
      </w:pPr>
      <w:r>
        <w:rPr>
          <w:sz w:val="30"/>
          <w:b w:val="on"/>
        </w:rPr>
        <w:t xml:space="preserve">Оглавление:</w:t>
      </w:r>
    </w:p>
    <w:p>
      <w:pPr>
        <w:pStyle w:val="0"/>
        <w:spacing w:before="320" w:line-rule="auto"/>
        <w:ind w:left="180"/>
      </w:pPr>
      <w:r>
        <w:rPr>
          <w:sz w:val="20"/>
        </w:rPr>
        <w:t xml:space="preserve">1. </w:t>
      </w:r>
      <w:r>
        <w:rPr>
          <w:sz w:val="20"/>
        </w:rPr>
        <w:t xml:space="preserve">Что такое необоснованная налоговая выгода</w:t>
      </w:r>
    </w:p>
    <w:p>
      <w:pPr>
        <w:pStyle w:val="0"/>
        <w:ind w:left="180"/>
      </w:pPr>
      <w:r>
        <w:rPr>
          <w:sz w:val="20"/>
        </w:rPr>
        <w:t xml:space="preserve">2. </w:t>
      </w:r>
      <w:r>
        <w:rPr>
          <w:sz w:val="20"/>
        </w:rPr>
        <w:t xml:space="preserve">Признаки недобросовестного налогоплательщика</w:t>
      </w:r>
    </w:p>
    <w:p>
      <w:pPr>
        <w:pStyle w:val="0"/>
        <w:ind w:left="180"/>
      </w:pPr>
      <w:r>
        <w:rPr>
          <w:sz w:val="20"/>
        </w:rPr>
        <w:t xml:space="preserve">3. </w:t>
      </w:r>
      <w:r>
        <w:rPr>
          <w:sz w:val="20"/>
        </w:rPr>
        <w:t xml:space="preserve">Как проявить должную осмотрительность в отношении контрагента</w:t>
      </w:r>
    </w:p>
    <w:p>
      <w:pPr>
        <w:pStyle w:val="0"/>
        <w:spacing w:before="380" w:line-rule="auto"/>
        <w:jc w:val="both"/>
      </w:pPr>
      <w:r>
        <w:rPr>
          <w:sz w:val="30"/>
        </w:rPr>
      </w:r>
    </w:p>
    <w:bookmarkStart w:id="19" w:name="P19"/>
    <w:bookmarkEnd w:id="19"/>
    <w:p>
      <w:pPr>
        <w:pStyle w:val="0"/>
        <w:outlineLvl w:val="0"/>
      </w:pPr>
      <w:r>
        <w:rPr>
          <w:sz w:val="30"/>
          <w:b w:val="on"/>
        </w:rPr>
        <w:t xml:space="preserve">1. Что такое необоснованная налоговая выгода</w:t>
      </w:r>
    </w:p>
    <w:p>
      <w:pPr>
        <w:pStyle w:val="0"/>
        <w:spacing w:before="200" w:line-rule="auto"/>
        <w:jc w:val="both"/>
      </w:pPr>
      <w:r>
        <w:rPr>
          <w:sz w:val="20"/>
        </w:rPr>
        <w:t xml:space="preserve">Необоснованная налоговая выгода - это уменьшение налога (зачет, возврат денежных средств) в ситуации, когда формально право у налогоплательщика на это есть, но из-за совокупности рисков и недостатков в деятельности контрагента и сделки с ним налоговый орган может отказать в уменьшении и предъявить претензии.</w:t>
      </w:r>
    </w:p>
    <w:p>
      <w:pPr>
        <w:pStyle w:val="0"/>
        <w:spacing w:before="200" w:line-rule="auto"/>
        <w:jc w:val="both"/>
      </w:pPr>
      <w:r>
        <w:rPr>
          <w:sz w:val="20"/>
        </w:rPr>
        <w:t xml:space="preserve">Если по сделке искажен налоговый и (или) бухгалтерский учет и отражены нереальные хозяйственные операции, которые фактически не осуществлялись, уменьшить налог нельзя (</w:t>
      </w:r>
      <w:r>
        <w:rPr>
          <w:sz w:val="20"/>
        </w:rPr>
        <w:t xml:space="preserve">п. 1 ст. 54.1</w:t>
      </w:r>
      <w:r>
        <w:rPr>
          <w:sz w:val="20"/>
        </w:rPr>
        <w:t xml:space="preserve"> НК РФ). При этом, если спорная сделка имела место, но была неверно квалифицирована, инспекция пересчитает налоговые обязательства исходя из реального экономического содержания операции, то есть так, как если бы налогоплательщик не злоупотреблял правом (</w:t>
      </w:r>
      <w:r>
        <w:rPr>
          <w:sz w:val="20"/>
        </w:rPr>
        <w:t xml:space="preserve">п. 2</w:t>
      </w:r>
      <w:r>
        <w:rPr>
          <w:sz w:val="20"/>
        </w:rPr>
        <w:t xml:space="preserve">, </w:t>
      </w:r>
      <w:r>
        <w:rPr>
          <w:sz w:val="20"/>
        </w:rPr>
        <w:t xml:space="preserve">разд. VI</w:t>
      </w:r>
      <w:r>
        <w:rPr>
          <w:sz w:val="20"/>
        </w:rPr>
        <w:t xml:space="preserve"> Письма ФНС России от 10.03.2021 N БВ-4-7/3060@, </w:t>
      </w:r>
      <w:r>
        <w:rPr>
          <w:sz w:val="20"/>
        </w:rPr>
        <w:t xml:space="preserve">Письмо</w:t>
      </w:r>
      <w:r>
        <w:rPr>
          <w:sz w:val="20"/>
        </w:rPr>
        <w:t xml:space="preserve"> ФНС России от 10.10.2022 N БВ-4-7/13450@).</w:t>
      </w:r>
    </w:p>
    <w:p>
      <w:pPr>
        <w:pStyle w:val="0"/>
        <w:spacing w:before="200" w:line-rule="auto"/>
        <w:jc w:val="both"/>
      </w:pPr>
      <w:r>
        <w:rPr>
          <w:sz w:val="20"/>
        </w:rPr>
        <w:t xml:space="preserve">Налоговый риск может возникать, если применяются пониженные налоговые ставки, налоговые льготы, освобождение от налогообложения, применяются выгодные условия международных договоров и происходит дробление бизнеса для применения спецрежимов. В этих ситуациях налоговый орган будет оценивать, не созданы ли искусственно условия для их применения, чтобы уменьшить налоги (</w:t>
      </w:r>
      <w:r>
        <w:rPr>
          <w:sz w:val="20"/>
        </w:rPr>
        <w:t xml:space="preserve">Письмо</w:t>
      </w:r>
      <w:r>
        <w:rPr>
          <w:sz w:val="20"/>
        </w:rPr>
        <w:t xml:space="preserve"> ФНС России от 31.10.2017 N ЕД-4-9/22123@).</w:t>
      </w:r>
    </w:p>
    <w:p>
      <w:pPr>
        <w:pStyle w:val="0"/>
        <w:spacing w:before="200" w:line-rule="auto"/>
        <w:jc w:val="both"/>
      </w:pPr>
      <w:r>
        <w:rPr>
          <w:sz w:val="20"/>
        </w:rPr>
        <w:t xml:space="preserve">Если искажений нет, то налог уменьшить можно. Для этого нужно, чтобы были выполнены одновременно следующие условия (</w:t>
      </w:r>
      <w:r>
        <w:rPr>
          <w:sz w:val="20"/>
        </w:rPr>
        <w:t xml:space="preserve">п. 2 ст. 54.1</w:t>
      </w:r>
      <w:r>
        <w:rPr>
          <w:sz w:val="20"/>
        </w:rPr>
        <w:t xml:space="preserve"> НК РФ):</w:t>
      </w:r>
    </w:p>
    <w:p>
      <w:pPr>
        <w:pStyle w:val="0"/>
        <w:spacing w:before="200" w:line-rule="auto"/>
        <w:ind w:firstLine="-300" w:left="540"/>
        <w:jc w:val="both"/>
        <w:numPr>
          <w:ilvl w:val="0"/>
          <w:numId w:val="1"/>
        </w:numPr>
      </w:pPr>
      <w:r>
        <w:rPr>
          <w:sz w:val="20"/>
        </w:rPr>
        <w:t xml:space="preserve">уменьшение налога не является основной целью сделки;</w:t>
      </w:r>
    </w:p>
    <w:p>
      <w:pPr>
        <w:pStyle w:val="0"/>
        <w:spacing w:before="200" w:line-rule="auto"/>
        <w:ind w:firstLine="-300" w:left="540"/>
        <w:jc w:val="both"/>
        <w:numPr>
          <w:ilvl w:val="0"/>
          <w:numId w:val="1"/>
        </w:numPr>
      </w:pPr>
      <w:r>
        <w:rPr>
          <w:sz w:val="20"/>
        </w:rPr>
        <w:t xml:space="preserve">обязательство исполнено непосредственно контрагентом по договору или лицом, которому оно передано в силу закона или договора.</w:t>
      </w:r>
    </w:p>
    <w:p>
      <w:pPr>
        <w:pStyle w:val="0"/>
        <w:spacing w:before="200" w:line-rule="auto"/>
        <w:jc w:val="both"/>
      </w:pPr>
      <w:r>
        <w:rPr>
          <w:sz w:val="20"/>
        </w:rPr>
        <w:t xml:space="preserve">Если налоговый орган установит, что хотя бы одно из условий не соблюдено или что налог не уплачен умышленно, то доначислит налог (</w:t>
      </w:r>
      <w:r>
        <w:rPr>
          <w:sz w:val="20"/>
        </w:rPr>
        <w:t xml:space="preserve">Письмо</w:t>
      </w:r>
      <w:r>
        <w:rPr>
          <w:sz w:val="20"/>
        </w:rPr>
        <w:t xml:space="preserve"> ФНС России от 16.08.2017 N СА-4-7/16152@).</w:t>
      </w:r>
    </w:p>
    <w:p>
      <w:pPr>
        <w:pStyle w:val="0"/>
        <w:spacing w:before="200" w:line-rule="auto"/>
        <w:jc w:val="both"/>
      </w:pPr>
      <w:r>
        <w:rPr>
          <w:sz w:val="20"/>
        </w:rPr>
        <w:t xml:space="preserve">Эти положения не устанавливают различий в отношении обязательств по конкретным налогам и распространяются также на плательщиков сборов, страховых взносов и налоговых агентов (</w:t>
      </w:r>
      <w:r>
        <w:rPr>
          <w:sz w:val="20"/>
        </w:rPr>
        <w:t xml:space="preserve">п. 4 ст. 54.1</w:t>
      </w:r>
      <w:r>
        <w:rPr>
          <w:sz w:val="20"/>
        </w:rPr>
        <w:t xml:space="preserve"> НК РФ, </w:t>
      </w:r>
      <w:r>
        <w:rPr>
          <w:sz w:val="20"/>
        </w:rPr>
        <w:t xml:space="preserve">Письмо</w:t>
      </w:r>
      <w:r>
        <w:rPr>
          <w:sz w:val="20"/>
        </w:rPr>
        <w:t xml:space="preserve"> Минфина России от 13.12.2019 N 01-03-11/97904).</w:t>
      </w:r>
    </w:p>
    <w:p>
      <w:pPr>
        <w:pStyle w:val="0"/>
        <w:spacing w:before="200" w:line-rule="auto"/>
        <w:jc w:val="both"/>
      </w:pPr>
      <w:r>
        <w:rPr>
          <w:sz w:val="20"/>
        </w:rPr>
        <w:t xml:space="preserve">Введение </w:t>
      </w:r>
      <w:r>
        <w:rPr>
          <w:sz w:val="20"/>
        </w:rPr>
        <w:t xml:space="preserve">ст. 54.1</w:t>
      </w:r>
      <w:r>
        <w:rPr>
          <w:sz w:val="20"/>
        </w:rPr>
        <w:t xml:space="preserve"> НК РФ конкретизировало механизм налогового контроля, указав на обстоятельства и условия, которые налоговым органам нужно принимать во внимание при рассмотрении вопроса о законности действий налогоплательщика. При этом объем его прав и обязанностей не изменился (</w:t>
      </w:r>
      <w:r>
        <w:rPr>
          <w:sz w:val="20"/>
        </w:rPr>
        <w:t xml:space="preserve">Определение</w:t>
      </w:r>
      <w:r>
        <w:rPr>
          <w:sz w:val="20"/>
        </w:rPr>
        <w:t xml:space="preserve"> Конституционного Суда РФ от 29.09.2020 N 2311-О).</w:t>
      </w:r>
    </w:p>
    <w:p>
      <w:pPr>
        <w:pStyle w:val="0"/>
        <w:spacing w:before="200" w:line-rule="auto"/>
        <w:jc w:val="both"/>
      </w:pPr>
      <w:r>
        <w:rPr>
          <w:sz w:val="20"/>
          <w:b w:val="on"/>
        </w:rPr>
        <w:t xml:space="preserve">Доказывать необоснованность налоговой выгоды</w:t>
      </w:r>
      <w:r>
        <w:rPr>
          <w:sz w:val="20"/>
        </w:rPr>
        <w:t xml:space="preserve"> должен налоговый орган (</w:t>
      </w:r>
      <w:r>
        <w:rPr>
          <w:sz w:val="20"/>
        </w:rPr>
        <w:t xml:space="preserve">п. 5 ст. 82</w:t>
      </w:r>
      <w:r>
        <w:rPr>
          <w:sz w:val="20"/>
        </w:rPr>
        <w:t xml:space="preserve"> НК РФ).</w:t>
      </w:r>
    </w:p>
    <w:p>
      <w:pPr>
        <w:pStyle w:val="0"/>
        <w:spacing w:before="200" w:line-rule="auto"/>
        <w:jc w:val="both"/>
      </w:pPr>
      <w:r>
        <w:rPr>
          <w:sz w:val="20"/>
        </w:rPr>
        <w:t xml:space="preserve">Вы имеете право отстаивать правомерность своей позиции (</w:t>
      </w:r>
      <w:r>
        <w:rPr>
          <w:sz w:val="20"/>
        </w:rPr>
        <w:t xml:space="preserve">ч. 1 ст. 65</w:t>
      </w:r>
      <w:r>
        <w:rPr>
          <w:sz w:val="20"/>
        </w:rPr>
        <w:t xml:space="preserve"> АПК РФ). Активная и аргументированная позиция в этом случае может положительно повлиять на исход разбирательства, особенно в части подтверждения того, что структура сделок и взаимоотношений с контрагентами преследует деловую цель и обусловлена хозяйственной необходимостью.</w:t>
      </w:r>
    </w:p>
    <w:p>
      <w:pPr>
        <w:pStyle w:val="0"/>
        <w:spacing w:before="200" w:line-rule="auto"/>
        <w:jc w:val="both"/>
      </w:pPr>
      <w:r>
        <w:rPr>
          <w:sz w:val="20"/>
        </w:rPr>
        <w:t xml:space="preserve">В законе не закреплено, какие критерии и обстоятельства должна учитывать инспекция в ходе выяснения того, было ли целью сделки получение денежных средств из бюджета. Вместе с тем часть из них приведена в рекомендациях по применению положений </w:t>
      </w:r>
      <w:r>
        <w:rPr>
          <w:sz w:val="20"/>
        </w:rPr>
        <w:t xml:space="preserve">ст. 54.1</w:t>
      </w:r>
      <w:r>
        <w:rPr>
          <w:sz w:val="20"/>
        </w:rPr>
        <w:t xml:space="preserve"> НК РФ (Письма ФНС России от 10.03.2021 </w:t>
      </w:r>
      <w:r>
        <w:rPr>
          <w:sz w:val="20"/>
        </w:rPr>
        <w:t xml:space="preserve">N БВ-4-7/3060@</w:t>
      </w:r>
      <w:r>
        <w:rPr>
          <w:sz w:val="20"/>
        </w:rPr>
        <w:t xml:space="preserve">, от 31.10.2017 </w:t>
      </w:r>
      <w:r>
        <w:rPr>
          <w:sz w:val="20"/>
        </w:rPr>
        <w:t xml:space="preserve">N ЕД-4-9/22123@</w:t>
      </w:r>
      <w:r>
        <w:rPr>
          <w:sz w:val="20"/>
        </w:rPr>
        <w:t xml:space="preserve">).</w:t>
      </w:r>
    </w:p>
    <w:p>
      <w:pPr>
        <w:pStyle w:val="0"/>
        <w:spacing w:before="200" w:line-rule="auto"/>
        <w:jc w:val="both"/>
      </w:pPr>
      <w:r>
        <w:rPr>
          <w:sz w:val="20"/>
        </w:rPr>
        <w:t xml:space="preserve">Так, при оспаривании цели делового характера налоговый орган будет доказывать, что сделка не имеет разумной хозяйственной необходимости или является частью схемы, главная цель которой - уменьшить налоги (</w:t>
      </w:r>
      <w:r>
        <w:rPr>
          <w:sz w:val="20"/>
        </w:rPr>
        <w:t xml:space="preserve">разд. VII</w:t>
      </w:r>
      <w:r>
        <w:rPr>
          <w:sz w:val="20"/>
        </w:rPr>
        <w:t xml:space="preserve"> Письма ФНС России от 10.03.2021 N БВ-4-7/3060@).</w:t>
      </w:r>
    </w:p>
    <w:p>
      <w:pPr>
        <w:pStyle w:val="0"/>
        <w:spacing w:before="200" w:line-rule="auto"/>
        <w:jc w:val="both"/>
      </w:pPr>
      <w:r>
        <w:rPr>
          <w:sz w:val="20"/>
          <w:b w:val="on"/>
        </w:rPr>
        <w:t xml:space="preserve">Требование об исполнении сделки непосредственным контрагентом</w:t>
      </w:r>
      <w:r>
        <w:rPr>
          <w:sz w:val="20"/>
        </w:rPr>
        <w:t xml:space="preserve"> по договору либо лицом, которому обязанность исполнения передана в силу закона или договора, направлено на борьбу с получением необоснованной налоговой выгоды за счет организации формального документооборота с "техническими" компаниями, которые не ведут реальную деятельность и не уплачивают налоги (</w:t>
      </w:r>
      <w:r>
        <w:rPr>
          <w:sz w:val="20"/>
        </w:rPr>
        <w:t xml:space="preserve">пп. 2 п. 2 ст. 54.1</w:t>
      </w:r>
      <w:r>
        <w:rPr>
          <w:sz w:val="20"/>
        </w:rPr>
        <w:t xml:space="preserve"> НК РФ, </w:t>
      </w:r>
      <w:r>
        <w:rPr>
          <w:sz w:val="20"/>
        </w:rPr>
        <w:t xml:space="preserve">п. 4</w:t>
      </w:r>
      <w:r>
        <w:rPr>
          <w:sz w:val="20"/>
        </w:rPr>
        <w:t xml:space="preserve"> Письма ФНС России от 10.03.2021 N БВ-4-7/3060@). Для выявления таких компаний инспекции рассматривают ряд </w:t>
      </w:r>
      <w:r>
        <w:rPr>
          <w:sz w:val="20"/>
        </w:rPr>
        <w:t xml:space="preserve">признаков, указывающих на недобросовестность контрагента</w:t>
      </w:r>
      <w:r>
        <w:rPr>
          <w:sz w:val="20"/>
        </w:rPr>
        <w:t xml:space="preserve">.</w:t>
      </w:r>
    </w:p>
    <w:p>
      <w:pPr>
        <w:pStyle w:val="0"/>
        <w:spacing w:before="200" w:line-rule="auto"/>
        <w:jc w:val="both"/>
      </w:pPr>
      <w:r>
        <w:rPr>
          <w:sz w:val="20"/>
        </w:rPr>
        <w:t xml:space="preserve">Если налоговый орган решит доказать, что сделка исполнена не тем контрагентом, который заявлен в документах, ему потребуется доказать, что обязанное лицо не исполняло сделку или что ее исполнило другое лицо либо сам налогоплательщик. Для этого будет применяться весь спектр проверочных мероприятий: осмотр территории, допросы свидетелей, истребование документов, анализ хозяйственной деятельности, исследование пропускного режима и пр. (Письма ФНС России от 10.03.2021 N БВ-4-7/3060@ (</w:t>
      </w:r>
      <w:r>
        <w:rPr>
          <w:sz w:val="20"/>
        </w:rPr>
        <w:t xml:space="preserve">п. п. 6</w:t>
      </w:r>
      <w:r>
        <w:rPr>
          <w:sz w:val="20"/>
        </w:rPr>
        <w:t xml:space="preserve">, </w:t>
      </w:r>
      <w:r>
        <w:rPr>
          <w:sz w:val="20"/>
        </w:rPr>
        <w:t xml:space="preserve">12</w:t>
      </w:r>
      <w:r>
        <w:rPr>
          <w:sz w:val="20"/>
        </w:rPr>
        <w:t xml:space="preserve">), от 31.10.2017 </w:t>
      </w:r>
      <w:r>
        <w:rPr>
          <w:sz w:val="20"/>
        </w:rPr>
        <w:t xml:space="preserve">N ЕД-4-9/22123@</w:t>
      </w:r>
      <w:r>
        <w:rPr>
          <w:sz w:val="20"/>
        </w:rPr>
        <w:t xml:space="preserve">).</w:t>
      </w:r>
    </w:p>
    <w:p>
      <w:pPr>
        <w:pStyle w:val="0"/>
        <w:spacing w:before="200" w:line-rule="auto"/>
        <w:jc w:val="both"/>
      </w:pPr>
      <w:r>
        <w:rPr>
          <w:sz w:val="20"/>
        </w:rPr>
        <w:t xml:space="preserve">Собрав доказательства того, что сделка исполнена не тем контрагентом, который заявлен в документах, инспекция будет оценивать, намеренно ли налогоплательщик заключил договор с "технической" компанией с целью получить необоснованную налоговую выгоду (</w:t>
      </w:r>
      <w:r>
        <w:rPr>
          <w:sz w:val="20"/>
        </w:rPr>
        <w:t xml:space="preserve">п. 5</w:t>
      </w:r>
      <w:r>
        <w:rPr>
          <w:sz w:val="20"/>
        </w:rPr>
        <w:t xml:space="preserve">, </w:t>
      </w:r>
      <w:r>
        <w:rPr>
          <w:sz w:val="20"/>
        </w:rPr>
        <w:t xml:space="preserve">разд. III</w:t>
      </w:r>
      <w:r>
        <w:rPr>
          <w:sz w:val="20"/>
        </w:rPr>
        <w:t xml:space="preserve"> Письма ФНС России от 10.03.2021 N БВ-4-7/3060@). Инспекция анализирует обстоятельства (</w:t>
      </w:r>
      <w:r>
        <w:rPr>
          <w:sz w:val="20"/>
        </w:rPr>
        <w:t xml:space="preserve">разд. IV</w:t>
      </w:r>
      <w:r>
        <w:rPr>
          <w:sz w:val="20"/>
        </w:rPr>
        <w:t xml:space="preserve"> Письма ФНС России от 10.03.2021 N БВ-4-7/3060@):</w:t>
      </w:r>
    </w:p>
    <w:p>
      <w:pPr>
        <w:pStyle w:val="0"/>
        <w:spacing w:before="200" w:line-rule="auto"/>
        <w:ind w:firstLine="-227" w:left="540"/>
        <w:jc w:val="both"/>
        <w:numPr>
          <w:ilvl w:val="0"/>
          <w:numId w:val="2"/>
        </w:numPr>
      </w:pPr>
      <w:r>
        <w:rPr>
          <w:sz w:val="20"/>
        </w:rPr>
        <w:t xml:space="preserve">выбора контрагента (была ли при этом проявлена </w:t>
      </w:r>
      <w:r>
        <w:rPr>
          <w:sz w:val="20"/>
        </w:rPr>
        <w:t xml:space="preserve">должная осмотрительность</w:t>
      </w:r>
      <w:r>
        <w:rPr>
          <w:sz w:val="20"/>
        </w:rPr>
        <w:t xml:space="preserve">);</w:t>
      </w:r>
    </w:p>
    <w:p>
      <w:pPr>
        <w:pStyle w:val="0"/>
        <w:spacing w:before="200" w:line-rule="auto"/>
        <w:ind w:firstLine="-227" w:left="540"/>
        <w:jc w:val="both"/>
        <w:numPr>
          <w:ilvl w:val="0"/>
          <w:numId w:val="2"/>
        </w:numPr>
      </w:pPr>
      <w:r>
        <w:rPr>
          <w:sz w:val="20"/>
        </w:rPr>
        <w:t xml:space="preserve">заключения и исполнения сделки (не свидетельствует ли поведение сторон о том, что она носила формальный характер). В частности, оцениваются документы по сделке на предмет их полноты и отсутствия ошибок и недочетов, указывающих, что у налогоплательщика не было намерения отстаивать свои права в случае, если сделка не будет исполнена должным образом. О формальном участии в ней "технической" компании могут свидетельствовать, например, факты, которые подтверждают, что ее представители не принимали участие в переговорах о сделке и принятии ее исполнения (</w:t>
      </w:r>
      <w:r>
        <w:rPr>
          <w:sz w:val="20"/>
        </w:rPr>
        <w:t xml:space="preserve">п. 9</w:t>
      </w:r>
      <w:r>
        <w:rPr>
          <w:sz w:val="20"/>
        </w:rPr>
        <w:t xml:space="preserve"> Письма ФНС России от 10.03.2021 N БВ-4-7/3060@).</w:t>
      </w:r>
    </w:p>
    <w:p>
      <w:pPr>
        <w:pStyle w:val="0"/>
        <w:spacing w:before="200" w:line-rule="auto"/>
        <w:jc w:val="both"/>
      </w:pPr>
      <w:r>
        <w:rPr>
          <w:sz w:val="20"/>
        </w:rPr>
        <w:t xml:space="preserve">Если сделка фактически имела место, хотя и была исполнена ненадлежащим лицом, налогоплательщик может в ходе налоговой проверки представить сведения и документы, позволяющие установить реального исполнителя и параметры спорной операции. В частности, это могут быть данные об аналогичных документально подтвержденных операциях налогоплательщика, заключения экспертов, документы, которые подтверждают рыночную стоимость товаров (работ, услуг). Если доказательств достаточно, налоговые обязательства будут определены расчетным способом исходя из них. При этом налогоплательщик вправе учесть расходы на приобретение товаров (работ, услуг) и налоговые вычеты по НДС только в той части, в какой налоги были уплачены лицом, осуществившим фактическое исполнение по сделке (</w:t>
      </w:r>
      <w:r>
        <w:rPr>
          <w:sz w:val="20"/>
        </w:rPr>
        <w:t xml:space="preserve">п. п. 10</w:t>
      </w:r>
      <w:r>
        <w:rPr>
          <w:sz w:val="20"/>
        </w:rPr>
        <w:t xml:space="preserve">, </w:t>
      </w:r>
      <w:r>
        <w:rPr>
          <w:sz w:val="20"/>
        </w:rPr>
        <w:t xml:space="preserve">12</w:t>
      </w:r>
      <w:r>
        <w:rPr>
          <w:sz w:val="20"/>
        </w:rPr>
        <w:t xml:space="preserve">, </w:t>
      </w:r>
      <w:r>
        <w:rPr>
          <w:sz w:val="20"/>
        </w:rPr>
        <w:t xml:space="preserve">17.1</w:t>
      </w:r>
      <w:r>
        <w:rPr>
          <w:sz w:val="20"/>
        </w:rPr>
        <w:t xml:space="preserve">, </w:t>
      </w:r>
      <w:r>
        <w:rPr>
          <w:sz w:val="20"/>
        </w:rPr>
        <w:t xml:space="preserve">17.2</w:t>
      </w:r>
      <w:r>
        <w:rPr>
          <w:sz w:val="20"/>
        </w:rPr>
        <w:t xml:space="preserve"> Письма ФНС России от 10.03.2021 N БВ-4-7/3060@, </w:t>
      </w:r>
      <w:r>
        <w:rPr>
          <w:sz w:val="20"/>
        </w:rPr>
        <w:t xml:space="preserve">п. 20</w:t>
      </w:r>
      <w:r>
        <w:rPr>
          <w:sz w:val="20"/>
        </w:rPr>
        <w:t xml:space="preserve"> Обзора судебной практики ВС РФ N 1 (2022), </w:t>
      </w:r>
      <w:r>
        <w:rPr>
          <w:sz w:val="20"/>
        </w:rPr>
        <w:t xml:space="preserve">Определение</w:t>
      </w:r>
      <w:r>
        <w:rPr>
          <w:sz w:val="20"/>
        </w:rPr>
        <w:t xml:space="preserve"> Судебной коллегии по экономическим спорам Верховного Суда РФ от 19.05.2021 N 309-ЭС20-23981, приведенное в </w:t>
      </w:r>
      <w:r>
        <w:rPr>
          <w:sz w:val="20"/>
        </w:rPr>
        <w:t xml:space="preserve">п. 39</w:t>
      </w:r>
      <w:r>
        <w:rPr>
          <w:sz w:val="20"/>
        </w:rPr>
        <w:t xml:space="preserve"> Обзора судебной практики ВС РФ N 3 (2021) (утв. Президиумом ВС РФ 10.11.2021), в </w:t>
      </w:r>
      <w:r>
        <w:rPr>
          <w:sz w:val="20"/>
        </w:rPr>
        <w:t xml:space="preserve">п. п. 1</w:t>
      </w:r>
      <w:r>
        <w:rPr>
          <w:sz w:val="20"/>
        </w:rPr>
        <w:t xml:space="preserve"> и </w:t>
      </w:r>
      <w:r>
        <w:rPr>
          <w:sz w:val="20"/>
        </w:rPr>
        <w:t xml:space="preserve">2</w:t>
      </w:r>
      <w:r>
        <w:rPr>
          <w:sz w:val="20"/>
        </w:rPr>
        <w:t xml:space="preserve"> Письма ФНС России от 10.10.2022 N БВ-4-7/13450@, включенное в </w:t>
      </w:r>
      <w:r>
        <w:rPr>
          <w:sz w:val="20"/>
        </w:rPr>
        <w:t xml:space="preserve">Обзор</w:t>
      </w:r>
      <w:r>
        <w:rPr>
          <w:sz w:val="20"/>
        </w:rPr>
        <w:t xml:space="preserve">, направленный Письмом ФНС России от 28.07.2021 N БВ-4-7/10638).</w:t>
      </w:r>
    </w:p>
    <w:p>
      <w:pPr>
        <w:pStyle w:val="0"/>
        <w:spacing w:before="200" w:line-rule="auto"/>
        <w:jc w:val="both"/>
      </w:pPr>
      <w:r>
        <w:rPr>
          <w:sz w:val="20"/>
        </w:rPr>
        <w:t xml:space="preserve">Если же инспекция докажет, что налогоплательщик намеренно заключил договор с "технической" компанией, то в признании расходов и налогового вычета будет отказано полностью. Расчетный способ определения налоговых обязательств в этом случае неприменим (</w:t>
      </w:r>
      <w:r>
        <w:rPr>
          <w:sz w:val="20"/>
        </w:rPr>
        <w:t xml:space="preserve">п. 11</w:t>
      </w:r>
      <w:r>
        <w:rPr>
          <w:sz w:val="20"/>
        </w:rPr>
        <w:t xml:space="preserve"> Письма ФНС России от 10.03.2021 N БВ-4-7/3060@, </w:t>
      </w:r>
      <w:r>
        <w:rPr>
          <w:sz w:val="20"/>
        </w:rPr>
        <w:t xml:space="preserve">Определение</w:t>
      </w:r>
      <w:r>
        <w:rPr>
          <w:sz w:val="20"/>
        </w:rPr>
        <w:t xml:space="preserve"> Судебной коллегии по экономическим спорам Верховного Суда РФ от 19.05.2021 N 309-ЭС20-23981, приведенное в </w:t>
      </w:r>
      <w:r>
        <w:rPr>
          <w:sz w:val="20"/>
        </w:rPr>
        <w:t xml:space="preserve">п. 39</w:t>
      </w:r>
      <w:r>
        <w:rPr>
          <w:sz w:val="20"/>
        </w:rPr>
        <w:t xml:space="preserve"> Обзора судебной практики ВС РФ N 3 (2021) (утв. Президиумом ВС РФ 10.11.2021), </w:t>
      </w:r>
      <w:r>
        <w:rPr>
          <w:sz w:val="20"/>
        </w:rPr>
        <w:t xml:space="preserve">п. п. 1</w:t>
      </w:r>
      <w:r>
        <w:rPr>
          <w:sz w:val="20"/>
        </w:rPr>
        <w:t xml:space="preserve"> и </w:t>
      </w:r>
      <w:r>
        <w:rPr>
          <w:sz w:val="20"/>
        </w:rPr>
        <w:t xml:space="preserve">2</w:t>
      </w:r>
      <w:r>
        <w:rPr>
          <w:sz w:val="20"/>
        </w:rPr>
        <w:t xml:space="preserve"> Письма ФНС России от 10.10.2022 N БВ-4-7/13450@, включенное в </w:t>
      </w:r>
      <w:r>
        <w:rPr>
          <w:sz w:val="20"/>
        </w:rPr>
        <w:t xml:space="preserve">Обзор</w:t>
      </w:r>
      <w:r>
        <w:rPr>
          <w:sz w:val="20"/>
        </w:rPr>
        <w:t xml:space="preserve">, направленный Письмом ФНС России от 28.07.2021 N БВ-4-7/10638).</w:t>
      </w:r>
    </w:p>
    <w:p>
      <w:pPr>
        <w:pStyle w:val="0"/>
        <w:spacing w:before="200" w:line-rule="auto"/>
        <w:jc w:val="both"/>
      </w:pPr>
      <w:r>
        <w:rPr>
          <w:sz w:val="20"/>
        </w:rPr>
        <w:t xml:space="preserve">Если налогоплательщик раскрыл информацию о реальном контрагенте в уточненных декларациях за уже проверенный период, она оценивается налоговым органом при камеральной или повторной выездной проверке (в части уточнения). В результате инспекция может уточнить размер задолженности, установленный ранее, или отменить ранее принятое решение по итогам выездной проверки (</w:t>
      </w:r>
      <w:r>
        <w:rPr>
          <w:sz w:val="20"/>
        </w:rPr>
        <w:t xml:space="preserve">п. п. 3</w:t>
      </w:r>
      <w:r>
        <w:rPr>
          <w:sz w:val="20"/>
        </w:rPr>
        <w:t xml:space="preserve">, </w:t>
      </w:r>
      <w:r>
        <w:rPr>
          <w:sz w:val="20"/>
        </w:rPr>
        <w:t xml:space="preserve">4</w:t>
      </w:r>
      <w:r>
        <w:rPr>
          <w:sz w:val="20"/>
        </w:rPr>
        <w:t xml:space="preserve"> Письма ФНС России от 10.10.2022 N БВ-4-7/13450@).</w:t>
      </w:r>
    </w:p>
    <w:p>
      <w:pPr>
        <w:pStyle w:val="0"/>
        <w:spacing w:before="200" w:line-rule="auto"/>
        <w:jc w:val="both"/>
      </w:pPr>
      <w:r>
        <w:rPr>
          <w:sz w:val="20"/>
          <w:b w:val="on"/>
        </w:rPr>
        <w:t xml:space="preserve">При доказанной необоснованной выгоде грозят следующие последствия</w:t>
      </w:r>
      <w:r>
        <w:rPr>
          <w:sz w:val="20"/>
        </w:rPr>
        <w:t xml:space="preserve">:</w:t>
      </w:r>
    </w:p>
    <w:p>
      <w:pPr>
        <w:pStyle w:val="0"/>
        <w:spacing w:before="200" w:line-rule="auto"/>
        <w:ind w:firstLine="-227" w:left="540"/>
        <w:jc w:val="both"/>
        <w:numPr>
          <w:ilvl w:val="0"/>
          <w:numId w:val="3"/>
        </w:numPr>
      </w:pPr>
      <w:r>
        <w:rPr>
          <w:sz w:val="20"/>
        </w:rPr>
        <w:t xml:space="preserve">доначисление налога, пеней, взыскание штрафа за неуплату налога по </w:t>
      </w:r>
      <w:r>
        <w:rPr>
          <w:sz w:val="20"/>
        </w:rPr>
        <w:t xml:space="preserve">ст. 122</w:t>
      </w:r>
      <w:r>
        <w:rPr>
          <w:sz w:val="20"/>
        </w:rPr>
        <w:t xml:space="preserve"> НК РФ. Сумма штрафа составляет 20% от размера недоимки, а при установлении умысла в действиях налогоплательщика - 40%. Налоговые органы уделяют особое внимание именно установлению умышленных действий, чтобы оштрафовать компанию на 40% (см., например, Письма ФНС России от 10.03.2021 N БВ-4-7/3060@ </w:t>
      </w:r>
      <w:r>
        <w:rPr>
          <w:sz w:val="20"/>
        </w:rPr>
        <w:t xml:space="preserve">(п. 19)</w:t>
      </w:r>
      <w:r>
        <w:rPr>
          <w:sz w:val="20"/>
        </w:rPr>
        <w:t xml:space="preserve">, от 13.07.2017 </w:t>
      </w:r>
      <w:r>
        <w:rPr>
          <w:sz w:val="20"/>
        </w:rPr>
        <w:t xml:space="preserve">N ЕД-4-2/13650@</w:t>
      </w:r>
      <w:r>
        <w:rPr>
          <w:sz w:val="20"/>
        </w:rPr>
        <w:t xml:space="preserve">, от 16.08.2017 </w:t>
      </w:r>
      <w:r>
        <w:rPr>
          <w:sz w:val="20"/>
        </w:rPr>
        <w:t xml:space="preserve">N СА-4-7/16152@</w:t>
      </w: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b w:val="on"/>
              </w:rPr>
              <w:t xml:space="preserve">Для учреждений:</w:t>
            </w:r>
          </w:p>
          <w:p>
            <w:pPr>
              <w:pStyle w:val="0"/>
              <w:jc w:val="both"/>
            </w:pPr>
            <w:r>
              <w:rPr>
                <w:sz w:val="20"/>
                <w:color w:val="392c69"/>
              </w:rPr>
              <w:t xml:space="preserve">За нарушение требований к бюджетному (бухгалтерскому) учету (составлению и представлению бюджетной, бухгалтерской (финансовой) отчетности) </w:t>
            </w:r>
            <w:r>
              <w:rPr>
                <w:sz w:val="20"/>
                <w:color w:val="392c69"/>
              </w:rPr>
              <w:t xml:space="preserve">должностных лиц</w:t>
            </w:r>
            <w:r>
              <w:rPr>
                <w:sz w:val="20"/>
                <w:color w:val="392c69"/>
              </w:rPr>
              <w:t xml:space="preserve"> учреждения привлекают к </w:t>
            </w:r>
            <w:r>
              <w:rPr>
                <w:sz w:val="20"/>
                <w:color w:val="392c69"/>
              </w:rPr>
              <w:t xml:space="preserve">административной ответственности</w:t>
            </w:r>
            <w:r>
              <w:rPr>
                <w:sz w:val="20"/>
                <w:color w:val="392c69"/>
              </w:rPr>
              <w:t xml:space="preserve"> не по </w:t>
            </w:r>
            <w:r>
              <w:rPr>
                <w:sz w:val="20"/>
                <w:color w:val="392c69"/>
              </w:rPr>
              <w:t xml:space="preserve">ст. 15.11</w:t>
            </w:r>
            <w:r>
              <w:rPr>
                <w:sz w:val="20"/>
                <w:color w:val="392c69"/>
              </w:rPr>
              <w:t xml:space="preserve"> КоАП РФ, а по </w:t>
            </w:r>
            <w:r>
              <w:rPr>
                <w:sz w:val="20"/>
                <w:color w:val="392c69"/>
              </w:rPr>
              <w:t xml:space="preserve">ст. 15.15.6</w:t>
            </w:r>
            <w:r>
              <w:rPr>
                <w:sz w:val="20"/>
                <w:color w:val="392c69"/>
              </w:rPr>
              <w:t xml:space="preserve"> КоАП РФ.</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227" w:left="540"/>
        <w:jc w:val="both"/>
        <w:numPr>
          <w:ilvl w:val="0"/>
          <w:numId w:val="3"/>
        </w:numPr>
      </w:pPr>
      <w:r>
        <w:rPr>
          <w:sz w:val="20"/>
        </w:rPr>
        <w:t xml:space="preserve">административный штраф за непредставление сведений, необходимых для налогового контроля, а также за грубое нарушение бухгалтерского учета (отчетности) (</w:t>
      </w:r>
      <w:r>
        <w:rPr>
          <w:sz w:val="20"/>
        </w:rPr>
        <w:t xml:space="preserve">ст. ст. 15.6</w:t>
      </w:r>
      <w:r>
        <w:rPr>
          <w:sz w:val="20"/>
        </w:rPr>
        <w:t xml:space="preserve">, </w:t>
      </w:r>
      <w:r>
        <w:rPr>
          <w:sz w:val="20"/>
        </w:rPr>
        <w:t xml:space="preserve">15.11</w:t>
      </w:r>
      <w:r>
        <w:rPr>
          <w:sz w:val="20"/>
        </w:rPr>
        <w:t xml:space="preserve"> КоАП РФ);</w:t>
      </w:r>
    </w:p>
    <w:p>
      <w:pPr>
        <w:pStyle w:val="0"/>
        <w:spacing w:before="200" w:line-rule="auto"/>
        <w:ind w:firstLine="-227" w:left="540"/>
        <w:jc w:val="both"/>
        <w:numPr>
          <w:ilvl w:val="0"/>
          <w:numId w:val="3"/>
        </w:numPr>
      </w:pPr>
      <w:r>
        <w:rPr>
          <w:sz w:val="20"/>
        </w:rPr>
        <w:t xml:space="preserve">привлечение к уголовной ответственности, если размер недоимки существенный (</w:t>
      </w:r>
      <w:r>
        <w:rPr>
          <w:sz w:val="20"/>
        </w:rPr>
        <w:t xml:space="preserve">ст. ст. 198</w:t>
      </w:r>
      <w:r>
        <w:rPr>
          <w:sz w:val="20"/>
        </w:rPr>
        <w:t xml:space="preserve">, </w:t>
      </w:r>
      <w:r>
        <w:rPr>
          <w:sz w:val="20"/>
        </w:rPr>
        <w:t xml:space="preserve">199</w:t>
      </w:r>
      <w:r>
        <w:rPr>
          <w:sz w:val="20"/>
        </w:rPr>
        <w:t xml:space="preserve">, </w:t>
      </w:r>
      <w:r>
        <w:rPr>
          <w:sz w:val="20"/>
        </w:rPr>
        <w:t xml:space="preserve">199.1</w:t>
      </w:r>
      <w:r>
        <w:rPr>
          <w:sz w:val="20"/>
        </w:rPr>
        <w:t xml:space="preserve"> УК РФ).</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49" w:name="P49"/>
          <w:bookmarkEnd w:id="49"/>
          <w:p>
            <w:pPr>
              <w:pStyle w:val="0"/>
              <w:jc w:val="both"/>
            </w:pPr>
            <w:r>
              <w:rPr>
                <w:sz w:val="20"/>
                <w:u w:val="single"/>
              </w:rPr>
              <w:t xml:space="preserve">Какая налоговая выгода признается обоснованной</w:t>
            </w:r>
          </w:p>
          <w:p>
            <w:pPr>
              <w:pStyle w:val="0"/>
              <w:spacing w:before="200" w:line-rule="auto"/>
              <w:jc w:val="both"/>
            </w:pPr>
            <w:r>
              <w:rPr>
                <w:sz w:val="20"/>
              </w:rPr>
              <w:t xml:space="preserve">В Налоговом </w:t>
            </w:r>
            <w:r>
              <w:rPr>
                <w:sz w:val="20"/>
              </w:rPr>
              <w:t xml:space="preserve">кодексе</w:t>
            </w:r>
            <w:r>
              <w:rPr>
                <w:sz w:val="20"/>
              </w:rPr>
              <w:t xml:space="preserve"> РФ таких понятий, как "обоснованная налоговая выгода" или "необоснованная налоговая выгода", нет.</w:t>
            </w:r>
          </w:p>
          <w:p>
            <w:pPr>
              <w:pStyle w:val="0"/>
              <w:spacing w:before="200" w:line-rule="auto"/>
              <w:jc w:val="both"/>
            </w:pPr>
            <w:r>
              <w:rPr>
                <w:sz w:val="20"/>
              </w:rPr>
              <w:t xml:space="preserve">Однако на практике широко применяется понятие </w:t>
            </w:r>
            <w:r>
              <w:rPr>
                <w:sz w:val="20"/>
              </w:rPr>
              <w:t xml:space="preserve">необоснованной налоговой выгоды</w:t>
            </w:r>
            <w:r>
              <w:rPr>
                <w:sz w:val="20"/>
              </w:rPr>
              <w:t xml:space="preserve">, поэтому понятие обоснованной выгоды можно вывести из него.</w:t>
            </w:r>
          </w:p>
          <w:p>
            <w:pPr>
              <w:pStyle w:val="0"/>
              <w:spacing w:before="200" w:line-rule="auto"/>
              <w:jc w:val="both"/>
            </w:pPr>
            <w:r>
              <w:rPr>
                <w:sz w:val="20"/>
              </w:rPr>
              <w:t xml:space="preserve">То есть обоснованная выгода - это уменьшение налога (в частности, за счет уменьшения налоговой базы, применения вычетов) либо зачет, возврат денежных средств, формирующих положительное сальдо ЕНС, возмещение в ситуации, когда вы действительно имеете право на это, а не злоупотребляете таким правом (не создаете формальных условий для получения </w:t>
            </w:r>
            <w:r>
              <w:rPr>
                <w:sz w:val="20"/>
              </w:rPr>
              <w:t xml:space="preserve">налоговой выгоды</w:t>
            </w:r>
            <w:r>
              <w:rPr>
                <w:sz w:val="20"/>
              </w:rPr>
              <w:t xml:space="preserve">).</w:t>
            </w:r>
          </w:p>
          <w:p>
            <w:pPr>
              <w:pStyle w:val="0"/>
              <w:spacing w:before="200" w:line-rule="auto"/>
              <w:jc w:val="both"/>
            </w:pPr>
            <w:r>
              <w:rPr>
                <w:sz w:val="20"/>
              </w:rPr>
              <w:t xml:space="preserve">Налоговая выгода будет считаться обоснованной, если вы соблюдаете положения </w:t>
            </w:r>
            <w:r>
              <w:rPr>
                <w:sz w:val="20"/>
              </w:rPr>
              <w:t xml:space="preserve">ст. 54.1</w:t>
            </w:r>
            <w:r>
              <w:rPr>
                <w:sz w:val="20"/>
              </w:rPr>
              <w:t xml:space="preserve"> НК РФ и другие требования налогового законодательства, в том числе:</w:t>
            </w:r>
          </w:p>
          <w:p>
            <w:pPr>
              <w:pStyle w:val="0"/>
              <w:spacing w:before="200" w:line-rule="auto"/>
              <w:ind w:firstLine="-227" w:left="540"/>
              <w:jc w:val="both"/>
              <w:numPr>
                <w:ilvl w:val="0"/>
                <w:numId w:val="4"/>
              </w:numPr>
            </w:pPr>
            <w:r>
              <w:rPr>
                <w:sz w:val="20"/>
              </w:rPr>
              <w:t xml:space="preserve">не искажаете данные о своих операциях и объектах обложения в налоговом, бухгалтерском учете и в налоговой отчетности. В частности, не учитываете при расчете налогов операции, которых не было в действительности (</w:t>
            </w:r>
            <w:r>
              <w:rPr>
                <w:sz w:val="20"/>
              </w:rPr>
              <w:t xml:space="preserve">п. 1 ст. 54.1</w:t>
            </w:r>
            <w:r>
              <w:rPr>
                <w:sz w:val="20"/>
              </w:rPr>
              <w:t xml:space="preserve"> НК РФ, </w:t>
            </w:r>
            <w:r>
              <w:rPr>
                <w:sz w:val="20"/>
              </w:rPr>
              <w:t xml:space="preserve">п. п. 1</w:t>
            </w:r>
            <w:r>
              <w:rPr>
                <w:sz w:val="20"/>
              </w:rPr>
              <w:t xml:space="preserve">, </w:t>
            </w:r>
            <w:r>
              <w:rPr>
                <w:sz w:val="20"/>
              </w:rPr>
              <w:t xml:space="preserve">2</w:t>
            </w:r>
            <w:r>
              <w:rPr>
                <w:sz w:val="20"/>
              </w:rPr>
              <w:t xml:space="preserve"> Письма ФНС России от 10.03.2021 N БВ-4-7/3060@);</w:t>
            </w:r>
          </w:p>
          <w:p>
            <w:pPr>
              <w:pStyle w:val="0"/>
              <w:spacing w:before="200" w:line-rule="auto"/>
              <w:ind w:firstLine="-227" w:left="540"/>
              <w:jc w:val="both"/>
              <w:numPr>
                <w:ilvl w:val="0"/>
                <w:numId w:val="4"/>
              </w:numPr>
            </w:pPr>
            <w:r>
              <w:rPr>
                <w:sz w:val="20"/>
              </w:rPr>
              <w:t xml:space="preserve">обязательства по сделкам, в которых вы участвуете, исполняют именно те лица, которые указаны в договоре (либо лица, которым передано исполнение обязательства по закону или по договору) (</w:t>
            </w:r>
            <w:r>
              <w:rPr>
                <w:sz w:val="20"/>
              </w:rPr>
              <w:t xml:space="preserve">пп. 2 п. 2 ст. 54.1</w:t>
            </w:r>
            <w:r>
              <w:rPr>
                <w:sz w:val="20"/>
              </w:rPr>
              <w:t xml:space="preserve"> НК РФ).</w:t>
            </w:r>
          </w:p>
          <w:p>
            <w:pPr>
              <w:pStyle w:val="0"/>
              <w:spacing w:before="200" w:line-rule="auto"/>
              <w:ind w:left="540"/>
              <w:jc w:val="both"/>
            </w:pPr>
            <w:r>
              <w:rPr>
                <w:sz w:val="20"/>
              </w:rPr>
              <w:t xml:space="preserve">Если, например, использовать в сделках так называемые </w:t>
            </w:r>
            <w:r>
              <w:rPr>
                <w:sz w:val="20"/>
              </w:rPr>
              <w:t xml:space="preserve">"технические"</w:t>
            </w:r>
            <w:r>
              <w:rPr>
                <w:sz w:val="20"/>
              </w:rPr>
              <w:t xml:space="preserve"> компании, которые не ведут реальной деятельности, не платят налоги, или намеренно работать с контрагентами, которые уклоняются от уплаты НДС с помощью таких "технических" компаний, то налоговую выгоду могут признать необоснованной (</w:t>
            </w:r>
            <w:r>
              <w:rPr>
                <w:sz w:val="20"/>
              </w:rPr>
              <w:t xml:space="preserve">разд. II</w:t>
            </w:r>
            <w:r>
              <w:rPr>
                <w:sz w:val="20"/>
              </w:rPr>
              <w:t xml:space="preserve"> - </w:t>
            </w:r>
            <w:r>
              <w:rPr>
                <w:sz w:val="20"/>
              </w:rPr>
              <w:t xml:space="preserve">V</w:t>
            </w:r>
            <w:r>
              <w:rPr>
                <w:sz w:val="20"/>
              </w:rPr>
              <w:t xml:space="preserve"> Письма ФНС России от 10.03.2021 N БВ-4-7/3060@);</w:t>
            </w:r>
          </w:p>
          <w:p>
            <w:pPr>
              <w:pStyle w:val="0"/>
              <w:spacing w:before="200" w:line-rule="auto"/>
              <w:ind w:firstLine="-227" w:left="540"/>
              <w:jc w:val="both"/>
              <w:numPr>
                <w:ilvl w:val="0"/>
                <w:numId w:val="4"/>
              </w:numPr>
            </w:pPr>
            <w:r>
              <w:rPr>
                <w:sz w:val="20"/>
              </w:rPr>
              <w:t xml:space="preserve">не совершаете сделки, у которых основная цель - это неуплата (неполная уплата) налога или зачет, возврат денежных средств из бюджета, а также не искажаете юридическую квалификацию сделок ради этих целей. В частности, не совершаете </w:t>
            </w:r>
            <w:r>
              <w:rPr>
                <w:sz w:val="20"/>
              </w:rPr>
              <w:t xml:space="preserve">притворных сделок</w:t>
            </w:r>
            <w:r>
              <w:rPr>
                <w:sz w:val="20"/>
              </w:rPr>
              <w:t xml:space="preserve">, не используете схемы "дробления бизнеса", чтобы применять спецрежимы (</w:t>
            </w:r>
            <w:r>
              <w:rPr>
                <w:sz w:val="20"/>
              </w:rPr>
              <w:t xml:space="preserve">пп. 1 п. 2 ст. 54.1</w:t>
            </w:r>
            <w:r>
              <w:rPr>
                <w:sz w:val="20"/>
              </w:rPr>
              <w:t xml:space="preserve"> НК РФ, </w:t>
            </w:r>
            <w:r>
              <w:rPr>
                <w:sz w:val="20"/>
              </w:rPr>
              <w:t xml:space="preserve">п. 22</w:t>
            </w:r>
            <w:r>
              <w:rPr>
                <w:sz w:val="20"/>
              </w:rPr>
              <w:t xml:space="preserve">, </w:t>
            </w:r>
            <w:r>
              <w:rPr>
                <w:sz w:val="20"/>
              </w:rPr>
              <w:t xml:space="preserve">разд. VII</w:t>
            </w:r>
            <w:r>
              <w:rPr>
                <w:sz w:val="20"/>
              </w:rPr>
              <w:t xml:space="preserve">, </w:t>
            </w:r>
            <w:r>
              <w:rPr>
                <w:sz w:val="20"/>
              </w:rPr>
              <w:t xml:space="preserve">VIII</w:t>
            </w:r>
            <w:r>
              <w:rPr>
                <w:sz w:val="20"/>
              </w:rPr>
              <w:t xml:space="preserve"> Письма ФНС России от 10.03.2021 N БВ-4-7/3060@).</w:t>
            </w:r>
          </w:p>
        </w:tc>
      </w:tr>
    </w:tbl>
    <w:p>
      <w:pPr>
        <w:pStyle w:val="0"/>
        <w:jc w:val="both"/>
      </w:pPr>
      <w:r>
        <w:rPr>
          <w:sz w:val="24"/>
        </w:rPr>
      </w:r>
    </w:p>
    <w:p>
      <w:pPr>
        <w:pStyle w:val="0"/>
        <w:outlineLvl w:val="1"/>
      </w:pPr>
      <w:r>
        <w:rPr>
          <w:sz w:val="24"/>
          <w:b w:val="on"/>
        </w:rPr>
        <w:t xml:space="preserve">Что указывает на необоснованную налоговую выгоду по НДС</w:t>
      </w:r>
    </w:p>
    <w:p>
      <w:pPr>
        <w:pStyle w:val="0"/>
        <w:spacing w:before="200" w:line-rule="auto"/>
        <w:jc w:val="both"/>
      </w:pPr>
      <w:r>
        <w:rPr>
          <w:sz w:val="20"/>
        </w:rPr>
        <w:t xml:space="preserve">При оценке налоговой выгоды по НДС инспекция проверяет, не было ли главной целью сделки возмещение НДС (</w:t>
      </w:r>
      <w:r>
        <w:rPr>
          <w:sz w:val="20"/>
        </w:rPr>
        <w:t xml:space="preserve">п. п. 1</w:t>
      </w:r>
      <w:r>
        <w:rPr>
          <w:sz w:val="20"/>
        </w:rPr>
        <w:t xml:space="preserve">, </w:t>
      </w:r>
      <w:r>
        <w:rPr>
          <w:sz w:val="20"/>
        </w:rPr>
        <w:t xml:space="preserve">2 ст. 54.1</w:t>
      </w:r>
      <w:r>
        <w:rPr>
          <w:sz w:val="20"/>
        </w:rPr>
        <w:t xml:space="preserve"> НК РФ). Во-первых, инспекция проверит </w:t>
      </w:r>
      <w:r>
        <w:rPr>
          <w:sz w:val="20"/>
        </w:rPr>
        <w:t xml:space="preserve">вашу добросовестность</w:t>
      </w:r>
      <w:r>
        <w:rPr>
          <w:sz w:val="20"/>
        </w:rPr>
        <w:t xml:space="preserve"> как налогоплательщика. Например, давно ли создана организация, не связана ли ваша организация с контрагентом, а также другие подозрительные обстоятельства.</w:t>
      </w:r>
    </w:p>
    <w:p>
      <w:pPr>
        <w:pStyle w:val="0"/>
        <w:spacing w:before="200" w:line-rule="auto"/>
        <w:jc w:val="both"/>
      </w:pPr>
      <w:r>
        <w:rPr>
          <w:sz w:val="20"/>
        </w:rPr>
        <w:t xml:space="preserve">Во-вторых, проверит, нет ли </w:t>
      </w:r>
      <w:r>
        <w:rPr>
          <w:sz w:val="20"/>
        </w:rPr>
        <w:t xml:space="preserve">недостатков у контрагента</w:t>
      </w:r>
      <w:r>
        <w:rPr>
          <w:sz w:val="20"/>
        </w:rPr>
        <w:t xml:space="preserve">: зарегистрирован ли контрагент в ЕГРЮЛ, не массовый ли у него адрес регистрации, реален ли учредитель, ведет ли организация деятельность и т.д. Если контрагент нарушил налоговое законодательство, это не является самостоятельным основанием для отказа в возмещении НДС. Инспекция должна доказать, что вы знали о противоправных действиях контрагента и извлекали из них выгоду в ущерб бюджету (</w:t>
      </w:r>
      <w:r>
        <w:rPr>
          <w:sz w:val="20"/>
        </w:rPr>
        <w:t xml:space="preserve">разд. V</w:t>
      </w:r>
      <w:r>
        <w:rPr>
          <w:sz w:val="20"/>
        </w:rPr>
        <w:t xml:space="preserve"> Письма ФНС России от 10.03.2021 N БВ-4-7/3060@, </w:t>
      </w:r>
      <w:r>
        <w:rPr>
          <w:sz w:val="20"/>
        </w:rPr>
        <w:t xml:space="preserve">Письмо</w:t>
      </w:r>
      <w:r>
        <w:rPr>
          <w:sz w:val="20"/>
        </w:rPr>
        <w:t xml:space="preserve"> Минфина России от 27.04.2023 N 03-02-06/39284).</w:t>
      </w:r>
    </w:p>
    <w:p>
      <w:pPr>
        <w:pStyle w:val="0"/>
        <w:spacing w:before="200" w:line-rule="auto"/>
        <w:jc w:val="both"/>
      </w:pPr>
      <w:r>
        <w:rPr>
          <w:sz w:val="20"/>
        </w:rPr>
        <w:t xml:space="preserve">Налоговая инспекция проверит всю совокупность взаимоотношений между вами и контрагентом: преследовала ли сделка деловую цель и (или) не является ли она частью схемы, направленной на незаконное возмещение НДС из бюджета. При наличии признаков такой схемы налоговые органы могут проследить движение денежных средств по цепочке контрагентов. Если при этом будет доказано, что конечной целью операций является получение выгоды в виде зачета или возврата НДС, то в нем будет отказано, даже когда непосредственный контрагент налогоплательщика реально исполнил сделку (</w:t>
      </w:r>
      <w:r>
        <w:rPr>
          <w:sz w:val="20"/>
        </w:rPr>
        <w:t xml:space="preserve">Определение</w:t>
      </w:r>
      <w:r>
        <w:rPr>
          <w:sz w:val="20"/>
        </w:rPr>
        <w:t xml:space="preserve"> Верховного Суда РФ от 25.01.2021 N 309-ЭС20-17277 (приведено в </w:t>
      </w:r>
      <w:r>
        <w:rPr>
          <w:sz w:val="20"/>
        </w:rPr>
        <w:t xml:space="preserve">Обзоре</w:t>
      </w:r>
      <w:r>
        <w:rPr>
          <w:sz w:val="20"/>
        </w:rPr>
        <w:t xml:space="preserve"> судебной практики Верховного Суда РФ N 2 (2021)), </w:t>
      </w:r>
      <w:r>
        <w:rPr>
          <w:sz w:val="20"/>
        </w:rPr>
        <w:t xml:space="preserve">п. 6</w:t>
      </w:r>
      <w:r>
        <w:rPr>
          <w:sz w:val="20"/>
        </w:rPr>
        <w:t xml:space="preserve"> Письма ФНС России от 10.10.2022 N БВ-4-7/13450@, </w:t>
      </w:r>
      <w:r>
        <w:rPr>
          <w:sz w:val="20"/>
        </w:rPr>
        <w:t xml:space="preserve">п. 3</w:t>
      </w:r>
      <w:r>
        <w:rPr>
          <w:sz w:val="20"/>
        </w:rPr>
        <w:t xml:space="preserve"> Приложения к Письму ФНС России от 06.04.2021 N БВ-4-7/4549@).</w:t>
      </w:r>
    </w:p>
    <w:p>
      <w:pPr>
        <w:pStyle w:val="0"/>
        <w:spacing w:before="200" w:line-rule="auto"/>
        <w:jc w:val="both"/>
      </w:pPr>
      <w:r>
        <w:rPr>
          <w:sz w:val="20"/>
        </w:rPr>
        <w:t xml:space="preserve">В частности, если инспекция установит, что налогоплательщик в целях минимизации налогообложения создал формальный документооборот с "техническими" компаниями на ОСНО, в то время как в действительности приобретал товары у организаций, не являющихся плательщиками НДС, в праве на вычет НДС будет отказано (</w:t>
      </w:r>
      <w:r>
        <w:rPr>
          <w:sz w:val="20"/>
        </w:rPr>
        <w:t xml:space="preserve">п. 7</w:t>
      </w:r>
      <w:r>
        <w:rPr>
          <w:sz w:val="20"/>
        </w:rPr>
        <w:t xml:space="preserve"> Письма ФНС России от 10.10.2022 N БВ-4-7/13450@).</w:t>
      </w:r>
    </w:p>
    <w:p>
      <w:pPr>
        <w:pStyle w:val="0"/>
        <w:jc w:val="both"/>
      </w:pPr>
      <w:r>
        <w:rPr>
          <w:sz w:val="30"/>
        </w:rPr>
      </w:r>
    </w:p>
    <w:bookmarkStart w:id="65" w:name="P65"/>
    <w:bookmarkEnd w:id="65"/>
    <w:p>
      <w:pPr>
        <w:pStyle w:val="0"/>
        <w:outlineLvl w:val="0"/>
      </w:pPr>
      <w:r>
        <w:rPr>
          <w:sz w:val="30"/>
          <w:b w:val="on"/>
        </w:rPr>
        <w:t xml:space="preserve">2. Признаки недобросовестного налогоплательщика</w:t>
      </w:r>
    </w:p>
    <w:p>
      <w:pPr>
        <w:pStyle w:val="0"/>
        <w:spacing w:before="200" w:line-rule="auto"/>
        <w:jc w:val="both"/>
      </w:pPr>
      <w:r>
        <w:rPr>
          <w:sz w:val="20"/>
        </w:rPr>
        <w:t xml:space="preserve">Налогоплательщик признается недобросовестным, если совокупность обстоятельств по сделке указывает, что его главной целью являлось получение денежных средств из бюджета, а не дохода от реальной деятельности.</w:t>
      </w:r>
    </w:p>
    <w:p>
      <w:pPr>
        <w:pStyle w:val="0"/>
        <w:spacing w:before="200" w:line-rule="auto"/>
        <w:jc w:val="both"/>
      </w:pPr>
      <w:r>
        <w:rPr>
          <w:sz w:val="20"/>
        </w:rPr>
        <w:t xml:space="preserve">Основные обстоятельства, по которым налоговый орган может признать вас недобросовестным налогоплательщиком при анализе вашей деятельности, следующие:</w:t>
      </w:r>
    </w:p>
    <w:p>
      <w:pPr>
        <w:pStyle w:val="0"/>
        <w:spacing w:before="200" w:line-rule="auto"/>
        <w:ind w:firstLine="-227" w:left="540"/>
        <w:jc w:val="both"/>
        <w:numPr>
          <w:ilvl w:val="0"/>
          <w:numId w:val="5"/>
        </w:numPr>
      </w:pPr>
      <w:r>
        <w:rPr>
          <w:sz w:val="20"/>
          <w:b w:val="on"/>
        </w:rPr>
        <w:t xml:space="preserve">создание организации незадолго до совершения хозяйственной операции</w:t>
      </w:r>
      <w:r>
        <w:rPr>
          <w:sz w:val="20"/>
        </w:rPr>
        <w:t xml:space="preserve"> (</w:t>
      </w:r>
      <w:r>
        <w:rPr>
          <w:sz w:val="20"/>
        </w:rPr>
        <w:t xml:space="preserve">п. 6</w:t>
      </w:r>
      <w:r>
        <w:rPr>
          <w:sz w:val="20"/>
        </w:rPr>
        <w:t xml:space="preserve"> Постановления N 53, </w:t>
      </w:r>
      <w:r>
        <w:rPr>
          <w:sz w:val="20"/>
        </w:rPr>
        <w:t xml:space="preserve">Письмо</w:t>
      </w:r>
      <w:r>
        <w:rPr>
          <w:sz w:val="20"/>
        </w:rPr>
        <w:t xml:space="preserve"> Минфина России от 18.04.2017 N 03-13-07/23243);</w:t>
      </w:r>
    </w:p>
    <w:p>
      <w:pPr>
        <w:pStyle w:val="0"/>
        <w:spacing w:before="200" w:line-rule="auto"/>
        <w:ind w:firstLine="-227" w:left="540"/>
        <w:jc w:val="both"/>
        <w:numPr>
          <w:ilvl w:val="0"/>
          <w:numId w:val="5"/>
        </w:numPr>
      </w:pPr>
      <w:r>
        <w:rPr>
          <w:sz w:val="20"/>
          <w:b w:val="on"/>
        </w:rPr>
        <w:t xml:space="preserve">взаимозависимость</w:t>
      </w:r>
      <w:r>
        <w:rPr>
          <w:sz w:val="20"/>
        </w:rPr>
        <w:t xml:space="preserve"> </w:t>
      </w:r>
      <w:r>
        <w:rPr>
          <w:sz w:val="20"/>
        </w:rPr>
        <w:t xml:space="preserve">(подконтрольность)</w:t>
      </w:r>
      <w:r>
        <w:rPr>
          <w:sz w:val="20"/>
        </w:rPr>
        <w:t xml:space="preserve"> участников сделок (</w:t>
      </w:r>
      <w:r>
        <w:rPr>
          <w:sz w:val="20"/>
        </w:rPr>
        <w:t xml:space="preserve">п. 6</w:t>
      </w:r>
      <w:r>
        <w:rPr>
          <w:sz w:val="20"/>
        </w:rPr>
        <w:t xml:space="preserve"> Постановления N 53, Письма Минфина России от 13.07.2016 </w:t>
      </w:r>
      <w:r>
        <w:rPr>
          <w:sz w:val="20"/>
        </w:rPr>
        <w:t xml:space="preserve">N 03-01-18/40957</w:t>
      </w:r>
      <w:r>
        <w:rPr>
          <w:sz w:val="20"/>
        </w:rPr>
        <w:t xml:space="preserve">, ФНС России от 16.08.2017 </w:t>
      </w:r>
      <w:r>
        <w:rPr>
          <w:sz w:val="20"/>
        </w:rPr>
        <w:t xml:space="preserve">N СА-4-7/16152@</w:t>
      </w:r>
      <w:r>
        <w:rPr>
          <w:sz w:val="20"/>
        </w:rPr>
        <w:t xml:space="preserve">);</w:t>
      </w:r>
    </w:p>
    <w:p>
      <w:pPr>
        <w:pStyle w:val="0"/>
        <w:spacing w:before="200" w:line-rule="auto"/>
        <w:ind w:firstLine="-227" w:left="540"/>
        <w:jc w:val="both"/>
        <w:numPr>
          <w:ilvl w:val="0"/>
          <w:numId w:val="5"/>
        </w:numPr>
      </w:pPr>
      <w:r>
        <w:rPr>
          <w:sz w:val="20"/>
          <w:b w:val="on"/>
        </w:rPr>
        <w:t xml:space="preserve">неритмичные или разовые операции</w:t>
      </w:r>
      <w:r>
        <w:rPr>
          <w:sz w:val="20"/>
        </w:rPr>
        <w:t xml:space="preserve"> (</w:t>
      </w:r>
      <w:r>
        <w:rPr>
          <w:sz w:val="20"/>
        </w:rPr>
        <w:t xml:space="preserve">п. 6</w:t>
      </w:r>
      <w:r>
        <w:rPr>
          <w:sz w:val="20"/>
        </w:rPr>
        <w:t xml:space="preserve"> Постановления N 53, </w:t>
      </w:r>
      <w:r>
        <w:rPr>
          <w:sz w:val="20"/>
        </w:rPr>
        <w:t xml:space="preserve">Письмо</w:t>
      </w:r>
      <w:r>
        <w:rPr>
          <w:sz w:val="20"/>
        </w:rPr>
        <w:t xml:space="preserve"> ФНС России от 08.04.2011 N КЕ-4-3/5585@);</w:t>
      </w:r>
    </w:p>
    <w:p>
      <w:pPr>
        <w:pStyle w:val="0"/>
        <w:spacing w:before="200" w:line-rule="auto"/>
        <w:ind w:firstLine="-227" w:left="540"/>
        <w:jc w:val="both"/>
        <w:numPr>
          <w:ilvl w:val="0"/>
          <w:numId w:val="5"/>
        </w:numPr>
      </w:pPr>
      <w:r>
        <w:rPr>
          <w:sz w:val="20"/>
          <w:b w:val="on"/>
        </w:rPr>
        <w:t xml:space="preserve">расчеты через один банк</w:t>
      </w:r>
      <w:r>
        <w:rPr>
          <w:sz w:val="20"/>
        </w:rPr>
        <w:t xml:space="preserve"> (</w:t>
      </w:r>
      <w:r>
        <w:rPr>
          <w:sz w:val="20"/>
        </w:rPr>
        <w:t xml:space="preserve">п. 6</w:t>
      </w:r>
      <w:r>
        <w:rPr>
          <w:sz w:val="20"/>
        </w:rPr>
        <w:t xml:space="preserve"> Постановления N 53, </w:t>
      </w:r>
      <w:r>
        <w:rPr>
          <w:sz w:val="20"/>
        </w:rPr>
        <w:t xml:space="preserve">Письмо</w:t>
      </w:r>
      <w:r>
        <w:rPr>
          <w:sz w:val="20"/>
        </w:rPr>
        <w:t xml:space="preserve"> ФНС России от 08.04.2011 N КЕ-4-3/5585@);</w:t>
      </w:r>
    </w:p>
    <w:p>
      <w:pPr>
        <w:pStyle w:val="0"/>
        <w:spacing w:before="200" w:line-rule="auto"/>
        <w:ind w:firstLine="-227" w:left="540"/>
        <w:jc w:val="both"/>
        <w:numPr>
          <w:ilvl w:val="0"/>
          <w:numId w:val="5"/>
        </w:numPr>
      </w:pPr>
      <w:r>
        <w:rPr>
          <w:sz w:val="20"/>
          <w:b w:val="on"/>
        </w:rPr>
        <w:t xml:space="preserve">транзитные платежи или расчеты по цепочке</w:t>
      </w:r>
      <w:r>
        <w:rPr>
          <w:sz w:val="20"/>
        </w:rPr>
        <w:t xml:space="preserve"> (</w:t>
      </w:r>
      <w:r>
        <w:rPr>
          <w:sz w:val="20"/>
        </w:rPr>
        <w:t xml:space="preserve">п. 6</w:t>
      </w:r>
      <w:r>
        <w:rPr>
          <w:sz w:val="20"/>
        </w:rPr>
        <w:t xml:space="preserve"> Постановления N 53, </w:t>
      </w:r>
      <w:r>
        <w:rPr>
          <w:sz w:val="20"/>
        </w:rPr>
        <w:t xml:space="preserve">Письмо</w:t>
      </w:r>
      <w:r>
        <w:rPr>
          <w:sz w:val="20"/>
        </w:rPr>
        <w:t xml:space="preserve"> ФНС России от 16.08.2017 N СА-4-7/16152@, </w:t>
      </w:r>
      <w:r>
        <w:rPr>
          <w:sz w:val="20"/>
        </w:rPr>
        <w:t xml:space="preserve">Постановление</w:t>
      </w:r>
      <w:r>
        <w:rPr>
          <w:sz w:val="20"/>
        </w:rPr>
        <w:t xml:space="preserve"> Президиума ВАС РФ от 23.11.2005 N 7088/05 по делу N А40-21484/04-126-238);</w:t>
      </w:r>
    </w:p>
    <w:p>
      <w:pPr>
        <w:pStyle w:val="0"/>
        <w:spacing w:before="200" w:line-rule="auto"/>
        <w:ind w:firstLine="-227" w:left="540"/>
        <w:jc w:val="both"/>
        <w:numPr>
          <w:ilvl w:val="0"/>
          <w:numId w:val="5"/>
        </w:numPr>
      </w:pPr>
      <w:r>
        <w:rPr>
          <w:sz w:val="20"/>
          <w:b w:val="on"/>
        </w:rPr>
        <w:t xml:space="preserve">деятельность через посредников</w:t>
      </w:r>
      <w:r>
        <w:rPr>
          <w:sz w:val="20"/>
        </w:rPr>
        <w:t xml:space="preserve"> (</w:t>
      </w:r>
      <w:r>
        <w:rPr>
          <w:sz w:val="20"/>
        </w:rPr>
        <w:t xml:space="preserve">п. 6</w:t>
      </w:r>
      <w:r>
        <w:rPr>
          <w:sz w:val="20"/>
        </w:rPr>
        <w:t xml:space="preserve"> Постановления N 53, </w:t>
      </w:r>
      <w:r>
        <w:rPr>
          <w:sz w:val="20"/>
        </w:rPr>
        <w:t xml:space="preserve">Письмо</w:t>
      </w:r>
      <w:r>
        <w:rPr>
          <w:sz w:val="20"/>
        </w:rPr>
        <w:t xml:space="preserve"> ФНС России от 08.04.2011 N КЕ-4-3/5585@);</w:t>
      </w:r>
    </w:p>
    <w:p>
      <w:pPr>
        <w:pStyle w:val="0"/>
        <w:spacing w:before="200" w:line-rule="auto"/>
        <w:ind w:firstLine="-227" w:left="540"/>
        <w:jc w:val="both"/>
        <w:numPr>
          <w:ilvl w:val="0"/>
          <w:numId w:val="5"/>
        </w:numPr>
      </w:pPr>
      <w:r>
        <w:rPr>
          <w:sz w:val="20"/>
          <w:b w:val="on"/>
        </w:rPr>
        <w:t xml:space="preserve">дробление бизнеса</w:t>
      </w:r>
      <w:r>
        <w:rPr>
          <w:sz w:val="20"/>
        </w:rPr>
        <w:t xml:space="preserve"> между несколькими лицами, применяющими спецрежимы (Письма ФНС России от 10.03.2021 N БВ-4-7/3060@ </w:t>
      </w:r>
      <w:r>
        <w:rPr>
          <w:sz w:val="20"/>
        </w:rPr>
        <w:t xml:space="preserve">(разд. VIII)</w:t>
      </w:r>
      <w:r>
        <w:rPr>
          <w:sz w:val="20"/>
        </w:rPr>
        <w:t xml:space="preserve">, от 12.07.2019 </w:t>
      </w:r>
      <w:r>
        <w:rPr>
          <w:sz w:val="20"/>
        </w:rPr>
        <w:t xml:space="preserve">N КЧ-4-7/13613</w:t>
      </w:r>
      <w:r>
        <w:rPr>
          <w:sz w:val="20"/>
        </w:rPr>
        <w:t xml:space="preserve">, от 11.08.2017 </w:t>
      </w:r>
      <w:r>
        <w:rPr>
          <w:sz w:val="20"/>
        </w:rPr>
        <w:t xml:space="preserve">N СА-4-7/15895@</w:t>
      </w:r>
      <w:r>
        <w:rPr>
          <w:sz w:val="20"/>
        </w:rPr>
        <w:t xml:space="preserve">, </w:t>
      </w:r>
      <w:r>
        <w:rPr>
          <w:sz w:val="20"/>
        </w:rPr>
        <w:t xml:space="preserve">Определение</w:t>
      </w:r>
      <w:r>
        <w:rPr>
          <w:sz w:val="20"/>
        </w:rPr>
        <w:t xml:space="preserve"> Верховного Суда РФ от 05.09.2018 N 308-КГ18-12753 по делу N А32-44581/2017 (приведено в </w:t>
      </w:r>
      <w:r>
        <w:rPr>
          <w:sz w:val="20"/>
        </w:rPr>
        <w:t xml:space="preserve">п. 8</w:t>
      </w:r>
      <w:r>
        <w:rPr>
          <w:sz w:val="20"/>
        </w:rPr>
        <w:t xml:space="preserve"> Обзора правовых позиций, отраженных в судебных актах Конституционного Суда Российской Федерации и Верховного Суда Российской Федерации, принятых в третьем квартале 2018 года по вопросам налогообложения, а также по вопросам применения норм процессуального права));</w:t>
      </w:r>
    </w:p>
    <w:p>
      <w:pPr>
        <w:pStyle w:val="0"/>
        <w:spacing w:before="200" w:line-rule="auto"/>
        <w:ind w:firstLine="-227" w:left="540"/>
        <w:jc w:val="both"/>
        <w:numPr>
          <w:ilvl w:val="0"/>
          <w:numId w:val="5"/>
        </w:numPr>
      </w:pPr>
      <w:r>
        <w:rPr>
          <w:sz w:val="20"/>
          <w:b w:val="on"/>
        </w:rPr>
        <w:t xml:space="preserve">манипулирование ценами</w:t>
      </w:r>
      <w:r>
        <w:rPr>
          <w:sz w:val="20"/>
        </w:rPr>
        <w:t xml:space="preserve"> по сделкам с взаимозависимым лицом (</w:t>
      </w:r>
      <w:r>
        <w:rPr>
          <w:sz w:val="20"/>
        </w:rPr>
        <w:t xml:space="preserve">п. 9</w:t>
      </w:r>
      <w:r>
        <w:rPr>
          <w:sz w:val="20"/>
        </w:rPr>
        <w:t xml:space="preserve"> указанного Обзора). С этой целью налогоплательщик может реализовывать товары аффилированному лицу, применяющему УСН, по заниженной стоимости (</w:t>
      </w:r>
      <w:r>
        <w:rPr>
          <w:sz w:val="20"/>
        </w:rPr>
        <w:t xml:space="preserve">Определение</w:t>
      </w:r>
      <w:r>
        <w:rPr>
          <w:sz w:val="20"/>
        </w:rPr>
        <w:t xml:space="preserve"> Верховного Суда РФ от 18.07.2018 N 301-КГ18-9641 по делу N А31-181/2015 (приведено в </w:t>
      </w:r>
      <w:r>
        <w:rPr>
          <w:sz w:val="20"/>
        </w:rPr>
        <w:t xml:space="preserve">п. 7</w:t>
      </w:r>
      <w:r>
        <w:rPr>
          <w:sz w:val="20"/>
        </w:rPr>
        <w:t xml:space="preserve"> того же Обзора));</w:t>
      </w:r>
    </w:p>
    <w:p>
      <w:pPr>
        <w:pStyle w:val="0"/>
        <w:spacing w:before="200" w:line-rule="auto"/>
        <w:ind w:firstLine="-227" w:left="540"/>
        <w:jc w:val="both"/>
        <w:numPr>
          <w:ilvl w:val="0"/>
          <w:numId w:val="5"/>
        </w:numPr>
      </w:pPr>
      <w:r>
        <w:rPr>
          <w:sz w:val="20"/>
          <w:b w:val="on"/>
        </w:rPr>
        <w:t xml:space="preserve">многократное отклонение цены сделки от рыночного уровня</w:t>
      </w:r>
      <w:r>
        <w:rPr>
          <w:sz w:val="20"/>
        </w:rPr>
        <w:t xml:space="preserve"> (</w:t>
      </w:r>
      <w:r>
        <w:rPr>
          <w:sz w:val="20"/>
        </w:rPr>
        <w:t xml:space="preserve">Определение</w:t>
      </w:r>
      <w:r>
        <w:rPr>
          <w:sz w:val="20"/>
        </w:rPr>
        <w:t xml:space="preserve"> Верховного Суда РФ от 29.03.2018 N 303-КГ17-19327 по делу N А04-9989/2016 (приведено в </w:t>
      </w:r>
      <w:r>
        <w:rPr>
          <w:sz w:val="20"/>
        </w:rPr>
        <w:t xml:space="preserve">п. 9</w:t>
      </w:r>
      <w:r>
        <w:rPr>
          <w:sz w:val="20"/>
        </w:rPr>
        <w:t xml:space="preserve"> Обзора правовых позиций, отраженных в судебных актах Конституционного Суда РФ и Верховного Суда РФ, принятых во втором квартале 2018 года по вопросам налогообложения), </w:t>
      </w:r>
      <w:r>
        <w:rPr>
          <w:sz w:val="20"/>
        </w:rPr>
        <w:t xml:space="preserve">п. 3</w:t>
      </w:r>
      <w:r>
        <w:rPr>
          <w:sz w:val="20"/>
        </w:rPr>
        <w:t xml:space="preserve"> Обзора практики рассмотрения судами дел, связанных с применением отдельных положений раздела V.1 и статьи 269 Налогового кодекса Российской Федерации (утв. Президиумом Верховного Суда РФ 16.02.2017)).</w:t>
      </w:r>
    </w:p>
    <w:p>
      <w:pPr>
        <w:pStyle w:val="0"/>
        <w:jc w:val="both"/>
      </w:pPr>
      <w:r>
        <w:rPr>
          <w:sz w:val="24"/>
        </w:rPr>
      </w:r>
    </w:p>
    <w:bookmarkStart w:id="78" w:name="P78"/>
    <w:bookmarkEnd w:id="78"/>
    <w:p>
      <w:pPr>
        <w:pStyle w:val="0"/>
        <w:outlineLvl w:val="1"/>
      </w:pPr>
      <w:r>
        <w:rPr>
          <w:sz w:val="24"/>
          <w:b w:val="on"/>
        </w:rPr>
        <w:t xml:space="preserve">Признаки недобросовестного контрагента</w:t>
      </w:r>
    </w:p>
    <w:p>
      <w:pPr>
        <w:pStyle w:val="0"/>
        <w:spacing w:before="200" w:line-rule="auto"/>
        <w:jc w:val="both"/>
      </w:pPr>
      <w:r>
        <w:rPr>
          <w:sz w:val="20"/>
        </w:rPr>
        <w:t xml:space="preserve">При анализе налоговой выгоды часто инспекция учитывает и недостатки контрагентов, а именно:</w:t>
      </w:r>
    </w:p>
    <w:p>
      <w:pPr>
        <w:pStyle w:val="0"/>
        <w:spacing w:before="200" w:line-rule="auto"/>
        <w:ind w:firstLine="-227" w:left="540"/>
        <w:jc w:val="both"/>
        <w:numPr>
          <w:ilvl w:val="0"/>
          <w:numId w:val="6"/>
        </w:numPr>
      </w:pPr>
      <w:r>
        <w:rPr>
          <w:sz w:val="20"/>
          <w:b w:val="on"/>
        </w:rPr>
        <w:t xml:space="preserve">отсутствие регистрации в ЕГРЮЛ</w:t>
      </w:r>
      <w:r>
        <w:rPr>
          <w:sz w:val="20"/>
        </w:rPr>
        <w:t xml:space="preserve"> (</w:t>
      </w:r>
      <w:r>
        <w:rPr>
          <w:sz w:val="20"/>
        </w:rPr>
        <w:t xml:space="preserve">Письмо</w:t>
      </w:r>
      <w:r>
        <w:rPr>
          <w:sz w:val="20"/>
        </w:rPr>
        <w:t xml:space="preserve"> Минфина России от 16.04.2010 N 03-02-08/25);</w:t>
      </w:r>
    </w:p>
    <w:p>
      <w:pPr>
        <w:pStyle w:val="0"/>
        <w:spacing w:before="200" w:line-rule="auto"/>
        <w:ind w:firstLine="-227" w:left="540"/>
        <w:jc w:val="both"/>
        <w:numPr>
          <w:ilvl w:val="0"/>
          <w:numId w:val="6"/>
        </w:numPr>
      </w:pPr>
      <w:r>
        <w:rPr>
          <w:sz w:val="20"/>
          <w:b w:val="on"/>
        </w:rPr>
        <w:t xml:space="preserve">"массовый" учредитель (участник), руководитель контрагента</w:t>
      </w:r>
      <w:r>
        <w:rPr>
          <w:sz w:val="20"/>
        </w:rPr>
        <w:t xml:space="preserve"> (</w:t>
      </w:r>
      <w:r>
        <w:rPr>
          <w:sz w:val="20"/>
        </w:rPr>
        <w:t xml:space="preserve">Письмо</w:t>
      </w:r>
      <w:r>
        <w:rPr>
          <w:sz w:val="20"/>
        </w:rPr>
        <w:t xml:space="preserve"> Минфина России от 17.12.2014 N 03-02-07/1/65228). В то же время следует учитывать, что сам по себе факт участия одного учредителя в нескольких компаниях не говорит о недобросовестности. Оценку риска при выборе контрагента следует проводить по совокупности признаков (</w:t>
      </w:r>
      <w:r>
        <w:rPr>
          <w:sz w:val="20"/>
        </w:rPr>
        <w:t xml:space="preserve">Письмо</w:t>
      </w:r>
      <w:r>
        <w:rPr>
          <w:sz w:val="20"/>
        </w:rPr>
        <w:t xml:space="preserve"> Минфина России от 22.10.2020 N 03-12-13/91957);</w:t>
      </w:r>
    </w:p>
    <w:p>
      <w:pPr>
        <w:pStyle w:val="0"/>
        <w:spacing w:before="200" w:line-rule="auto"/>
        <w:ind w:firstLine="-227" w:left="540"/>
        <w:jc w:val="both"/>
        <w:numPr>
          <w:ilvl w:val="0"/>
          <w:numId w:val="6"/>
        </w:numPr>
      </w:pPr>
      <w:r>
        <w:rPr>
          <w:sz w:val="20"/>
          <w:b w:val="on"/>
        </w:rPr>
        <w:t xml:space="preserve">наличие адреса массовой регистрации</w:t>
      </w:r>
      <w:r>
        <w:rPr>
          <w:sz w:val="20"/>
        </w:rPr>
        <w:t xml:space="preserve"> (</w:t>
      </w:r>
      <w:r>
        <w:rPr>
          <w:sz w:val="20"/>
        </w:rPr>
        <w:t xml:space="preserve">Письмо</w:t>
      </w:r>
      <w:r>
        <w:rPr>
          <w:sz w:val="20"/>
        </w:rPr>
        <w:t xml:space="preserve"> ФНС России от 24.07.2015 N ЕД-4-2/13005@);</w:t>
      </w:r>
    </w:p>
    <w:p>
      <w:pPr>
        <w:pStyle w:val="0"/>
        <w:spacing w:before="200" w:line-rule="auto"/>
        <w:ind w:firstLine="-227" w:left="540"/>
        <w:jc w:val="both"/>
        <w:numPr>
          <w:ilvl w:val="0"/>
          <w:numId w:val="6"/>
        </w:numPr>
      </w:pPr>
      <w:r>
        <w:rPr>
          <w:sz w:val="20"/>
          <w:b w:val="on"/>
        </w:rPr>
        <w:t xml:space="preserve">отсутствие расходов</w:t>
      </w:r>
      <w:r>
        <w:rPr>
          <w:sz w:val="20"/>
        </w:rPr>
        <w:t xml:space="preserve">, характерных для ведения деятельности (</w:t>
      </w:r>
      <w:r>
        <w:rPr>
          <w:sz w:val="20"/>
        </w:rPr>
        <w:t xml:space="preserve">п. 5</w:t>
      </w:r>
      <w:r>
        <w:rPr>
          <w:sz w:val="20"/>
        </w:rPr>
        <w:t xml:space="preserve"> Постановления N 53, </w:t>
      </w:r>
      <w:r>
        <w:rPr>
          <w:sz w:val="20"/>
        </w:rPr>
        <w:t xml:space="preserve">Определение</w:t>
      </w:r>
      <w:r>
        <w:rPr>
          <w:sz w:val="20"/>
        </w:rPr>
        <w:t xml:space="preserve"> Верховного Суда РФ от 20.07.2016 N 305-КГ16-4155 по делу N А40-87379/2014);</w:t>
      </w:r>
    </w:p>
    <w:p>
      <w:pPr>
        <w:pStyle w:val="0"/>
        <w:spacing w:before="200" w:line-rule="auto"/>
        <w:ind w:firstLine="-227" w:left="540"/>
        <w:jc w:val="both"/>
        <w:numPr>
          <w:ilvl w:val="0"/>
          <w:numId w:val="6"/>
        </w:numPr>
      </w:pPr>
      <w:r>
        <w:rPr>
          <w:sz w:val="20"/>
          <w:b w:val="on"/>
        </w:rPr>
        <w:t xml:space="preserve">отсутствие персонала</w:t>
      </w:r>
      <w:r>
        <w:rPr>
          <w:sz w:val="20"/>
        </w:rPr>
        <w:t xml:space="preserve"> (</w:t>
      </w:r>
      <w:r>
        <w:rPr>
          <w:sz w:val="20"/>
        </w:rPr>
        <w:t xml:space="preserve">п. 5</w:t>
      </w:r>
      <w:r>
        <w:rPr>
          <w:sz w:val="20"/>
        </w:rPr>
        <w:t xml:space="preserve"> Постановления N 53, </w:t>
      </w:r>
      <w:r>
        <w:rPr>
          <w:sz w:val="20"/>
        </w:rPr>
        <w:t xml:space="preserve">Определение</w:t>
      </w:r>
      <w:r>
        <w:rPr>
          <w:sz w:val="20"/>
        </w:rPr>
        <w:t xml:space="preserve"> Верховного Суда РФ от 20.07.2016 N 305-КГ16-4155 по делу N А40-87379/2014, </w:t>
      </w:r>
      <w:r>
        <w:rPr>
          <w:sz w:val="20"/>
        </w:rPr>
        <w:t xml:space="preserve">Информация</w:t>
      </w:r>
      <w:r>
        <w:rPr>
          <w:sz w:val="20"/>
        </w:rPr>
        <w:t xml:space="preserve"> ФНС России);</w:t>
      </w:r>
    </w:p>
    <w:p>
      <w:pPr>
        <w:pStyle w:val="0"/>
        <w:spacing w:before="200" w:line-rule="auto"/>
        <w:ind w:firstLine="-227" w:left="540"/>
        <w:jc w:val="both"/>
        <w:numPr>
          <w:ilvl w:val="0"/>
          <w:numId w:val="6"/>
        </w:numPr>
      </w:pPr>
      <w:r>
        <w:rPr>
          <w:sz w:val="20"/>
          <w:b w:val="on"/>
        </w:rPr>
        <w:t xml:space="preserve">отсутствие основных средств</w:t>
      </w:r>
      <w:r>
        <w:rPr>
          <w:sz w:val="20"/>
        </w:rPr>
        <w:t xml:space="preserve"> (</w:t>
      </w:r>
      <w:r>
        <w:rPr>
          <w:sz w:val="20"/>
        </w:rPr>
        <w:t xml:space="preserve">п. 5</w:t>
      </w:r>
      <w:r>
        <w:rPr>
          <w:sz w:val="20"/>
        </w:rPr>
        <w:t xml:space="preserve"> Постановления N 53, </w:t>
      </w:r>
      <w:r>
        <w:rPr>
          <w:sz w:val="20"/>
        </w:rPr>
        <w:t xml:space="preserve">Письмо</w:t>
      </w:r>
      <w:r>
        <w:rPr>
          <w:sz w:val="20"/>
        </w:rPr>
        <w:t xml:space="preserve"> ФНС России от 08.04.2011 N КЕ-4-3/5585@);</w:t>
      </w:r>
    </w:p>
    <w:p>
      <w:pPr>
        <w:pStyle w:val="0"/>
        <w:spacing w:before="200" w:line-rule="auto"/>
        <w:ind w:firstLine="-227" w:left="540"/>
        <w:jc w:val="both"/>
        <w:numPr>
          <w:ilvl w:val="0"/>
          <w:numId w:val="6"/>
        </w:numPr>
      </w:pPr>
      <w:r>
        <w:rPr>
          <w:sz w:val="20"/>
          <w:b w:val="on"/>
        </w:rPr>
        <w:t xml:space="preserve">отсутствие складских помещений</w:t>
      </w:r>
      <w:r>
        <w:rPr>
          <w:sz w:val="20"/>
        </w:rPr>
        <w:t xml:space="preserve"> (</w:t>
      </w:r>
      <w:r>
        <w:rPr>
          <w:sz w:val="20"/>
        </w:rPr>
        <w:t xml:space="preserve">п. 5</w:t>
      </w:r>
      <w:r>
        <w:rPr>
          <w:sz w:val="20"/>
        </w:rPr>
        <w:t xml:space="preserve"> Постановления N 53, </w:t>
      </w:r>
      <w:r>
        <w:rPr>
          <w:sz w:val="20"/>
        </w:rPr>
        <w:t xml:space="preserve">Письмо</w:t>
      </w:r>
      <w:r>
        <w:rPr>
          <w:sz w:val="20"/>
        </w:rPr>
        <w:t xml:space="preserve"> ФНС России от 08.04.2011 N КЕ-4-3/5585@, </w:t>
      </w:r>
      <w:r>
        <w:rPr>
          <w:sz w:val="20"/>
        </w:rPr>
        <w:t xml:space="preserve">Информация</w:t>
      </w:r>
      <w:r>
        <w:rPr>
          <w:sz w:val="20"/>
        </w:rPr>
        <w:t xml:space="preserve"> ФНС России);</w:t>
      </w:r>
    </w:p>
    <w:p>
      <w:pPr>
        <w:pStyle w:val="0"/>
        <w:spacing w:before="200" w:line-rule="auto"/>
        <w:ind w:firstLine="-227" w:left="540"/>
        <w:jc w:val="both"/>
        <w:numPr>
          <w:ilvl w:val="0"/>
          <w:numId w:val="6"/>
        </w:numPr>
      </w:pPr>
      <w:r>
        <w:rPr>
          <w:sz w:val="20"/>
          <w:b w:val="on"/>
        </w:rPr>
        <w:t xml:space="preserve">отсутствие транспортных средств</w:t>
      </w:r>
      <w:r>
        <w:rPr>
          <w:sz w:val="20"/>
        </w:rPr>
        <w:t xml:space="preserve"> (</w:t>
      </w:r>
      <w:r>
        <w:rPr>
          <w:sz w:val="20"/>
        </w:rPr>
        <w:t xml:space="preserve">п. 5</w:t>
      </w:r>
      <w:r>
        <w:rPr>
          <w:sz w:val="20"/>
        </w:rPr>
        <w:t xml:space="preserve"> Постановления N 53, </w:t>
      </w:r>
      <w:r>
        <w:rPr>
          <w:sz w:val="20"/>
        </w:rPr>
        <w:t xml:space="preserve">Письмо</w:t>
      </w:r>
      <w:r>
        <w:rPr>
          <w:sz w:val="20"/>
        </w:rPr>
        <w:t xml:space="preserve"> ФНС России от 08.04.2011 N КЕ-4-3/5585@, </w:t>
      </w:r>
      <w:r>
        <w:rPr>
          <w:sz w:val="20"/>
        </w:rPr>
        <w:t xml:space="preserve">Информация</w:t>
      </w:r>
      <w:r>
        <w:rPr>
          <w:sz w:val="20"/>
        </w:rPr>
        <w:t xml:space="preserve"> ФНС России);</w:t>
      </w:r>
    </w:p>
    <w:p>
      <w:pPr>
        <w:pStyle w:val="0"/>
        <w:spacing w:before="200" w:line-rule="auto"/>
        <w:ind w:firstLine="-227" w:left="540"/>
        <w:jc w:val="both"/>
        <w:numPr>
          <w:ilvl w:val="0"/>
          <w:numId w:val="6"/>
        </w:numPr>
      </w:pPr>
      <w:r>
        <w:rPr>
          <w:sz w:val="20"/>
          <w:b w:val="on"/>
        </w:rPr>
        <w:t xml:space="preserve">отсутствие производственных активов</w:t>
      </w:r>
      <w:r>
        <w:rPr>
          <w:sz w:val="20"/>
        </w:rPr>
        <w:t xml:space="preserve"> (</w:t>
      </w:r>
      <w:r>
        <w:rPr>
          <w:sz w:val="20"/>
        </w:rPr>
        <w:t xml:space="preserve">п. 5</w:t>
      </w:r>
      <w:r>
        <w:rPr>
          <w:sz w:val="20"/>
        </w:rPr>
        <w:t xml:space="preserve"> Постановления N 53, </w:t>
      </w:r>
      <w:r>
        <w:rPr>
          <w:sz w:val="20"/>
        </w:rPr>
        <w:t xml:space="preserve">Письмо</w:t>
      </w:r>
      <w:r>
        <w:rPr>
          <w:sz w:val="20"/>
        </w:rPr>
        <w:t xml:space="preserve"> ФНС России от 08.04.2011 N КЕ-4-3/5585@);</w:t>
      </w:r>
    </w:p>
    <w:p>
      <w:pPr>
        <w:pStyle w:val="0"/>
        <w:spacing w:before="200" w:line-rule="auto"/>
        <w:ind w:firstLine="-227" w:left="540"/>
        <w:jc w:val="both"/>
        <w:numPr>
          <w:ilvl w:val="0"/>
          <w:numId w:val="6"/>
        </w:numPr>
      </w:pPr>
      <w:r>
        <w:rPr>
          <w:sz w:val="20"/>
          <w:b w:val="on"/>
        </w:rPr>
        <w:t xml:space="preserve">отсутствие лицензий</w:t>
      </w:r>
      <w:r>
        <w:rPr>
          <w:sz w:val="20"/>
        </w:rPr>
        <w:t xml:space="preserve"> и необходимых допусков к определенным видам работ (</w:t>
      </w:r>
      <w:r>
        <w:rPr>
          <w:sz w:val="20"/>
        </w:rPr>
        <w:t xml:space="preserve">Определение</w:t>
      </w:r>
      <w:r>
        <w:rPr>
          <w:sz w:val="20"/>
        </w:rPr>
        <w:t xml:space="preserve"> Верховного Суда РФ от 25.01.2021 N 309-ЭС20-17277).</w:t>
      </w:r>
    </w:p>
    <w:p>
      <w:pPr>
        <w:pStyle w:val="0"/>
        <w:spacing w:before="200" w:line-rule="auto"/>
        <w:jc w:val="both"/>
      </w:pPr>
      <w:r>
        <w:rPr>
          <w:sz w:val="20"/>
        </w:rPr>
        <w:t xml:space="preserve">Приведенный перечень обстоятельств не является исчерпывающим. Оценка налоговой выгоды в каждом случае будет зависеть от всех возможных аспектов деятельности компании и ее контрагентов, должностных лиц, а также от способа оформления документооборота.</w:t>
      </w:r>
    </w:p>
    <w:p>
      <w:pPr>
        <w:pStyle w:val="0"/>
        <w:spacing w:before="200" w:line-rule="auto"/>
        <w:jc w:val="both"/>
      </w:pPr>
      <w:r>
        <w:rPr>
          <w:sz w:val="20"/>
        </w:rPr>
        <w:t xml:space="preserve">С помощью перечисленных обстоятельств можно оценить, насколько велик риск получения претензий от налоговых органов и следует ли заключать сделку с контрагентом.</w:t>
      </w:r>
    </w:p>
    <w:p>
      <w:pPr>
        <w:pStyle w:val="0"/>
        <w:spacing w:before="200" w:line-rule="auto"/>
        <w:jc w:val="both"/>
      </w:pPr>
      <w:r>
        <w:rPr>
          <w:sz w:val="20"/>
        </w:rPr>
        <w:t xml:space="preserve">Зачастую налоговые органы стараются в первую очередь построить всю схему взаимодействий налогоплательщика с его контрагентами и установить роль каждого лица в ней. Оспаривая решение налогового органа, компании придется не только представить аргументы по конкретным обстоятельствам, но и доказать, что построенная инспекцией схема ошибочна и (или) не свидетельствует о стремлении уменьшить налог в качестве главной цели по сделке.</w:t>
      </w:r>
    </w:p>
    <w:p>
      <w:pPr>
        <w:pStyle w:val="0"/>
        <w:spacing w:before="200" w:line-rule="auto"/>
        <w:jc w:val="both"/>
      </w:pPr>
      <w:r>
        <w:rPr>
          <w:sz w:val="20"/>
          <w:b w:val="on"/>
        </w:rPr>
        <w:t xml:space="preserve">Обстоятельства, которые не могут сами по себе служить основанием для предъявления налоговых претензий</w:t>
      </w:r>
      <w:r>
        <w:rPr>
          <w:sz w:val="20"/>
        </w:rPr>
        <w:t xml:space="preserve"> (</w:t>
      </w:r>
      <w:r>
        <w:rPr>
          <w:sz w:val="20"/>
        </w:rPr>
        <w:t xml:space="preserve">п. 3 ст. 54.1</w:t>
      </w:r>
      <w:r>
        <w:rPr>
          <w:sz w:val="20"/>
        </w:rPr>
        <w:t xml:space="preserve"> НК РФ):</w:t>
      </w:r>
    </w:p>
    <w:p>
      <w:pPr>
        <w:pStyle w:val="0"/>
        <w:spacing w:before="200" w:line-rule="auto"/>
        <w:ind w:firstLine="-300" w:left="540"/>
        <w:jc w:val="both"/>
        <w:numPr>
          <w:ilvl w:val="0"/>
          <w:numId w:val="7"/>
        </w:numPr>
      </w:pPr>
      <w:r>
        <w:rPr>
          <w:sz w:val="20"/>
        </w:rPr>
        <w:t xml:space="preserve">первичные учетные документы подписаны неустановленным или неуполномоченным лицом;</w:t>
      </w:r>
    </w:p>
    <w:p>
      <w:pPr>
        <w:pStyle w:val="0"/>
        <w:spacing w:before="200" w:line-rule="auto"/>
        <w:ind w:firstLine="-300" w:left="540"/>
        <w:jc w:val="both"/>
        <w:numPr>
          <w:ilvl w:val="0"/>
          <w:numId w:val="7"/>
        </w:numPr>
      </w:pPr>
      <w:r>
        <w:rPr>
          <w:sz w:val="20"/>
        </w:rPr>
        <w:t xml:space="preserve">контрагент нарушил налоговое законодательство;</w:t>
      </w:r>
    </w:p>
    <w:p>
      <w:pPr>
        <w:pStyle w:val="0"/>
        <w:spacing w:before="200" w:line-rule="auto"/>
        <w:ind w:firstLine="-300" w:left="540"/>
        <w:jc w:val="both"/>
        <w:numPr>
          <w:ilvl w:val="0"/>
          <w:numId w:val="7"/>
        </w:numPr>
      </w:pPr>
      <w:r>
        <w:rPr>
          <w:sz w:val="20"/>
        </w:rPr>
        <w:t xml:space="preserve">налогоплательщик мог получить тот же результат экономической деятельности при совершении иных сделок (операций).</w:t>
      </w:r>
    </w:p>
    <w:p>
      <w:pPr>
        <w:pStyle w:val="0"/>
        <w:spacing w:before="200" w:line-rule="auto"/>
        <w:jc w:val="both"/>
      </w:pPr>
      <w:r>
        <w:rPr>
          <w:sz w:val="20"/>
        </w:rPr>
        <w:t xml:space="preserve">Налоговые органы при проведении проверок не должны придерживаться формального подхода к оценке контрагентов налогоплательщиков и налоговой выгоды. Это следует из Писем Минфина России от 27.04.2023 </w:t>
      </w:r>
      <w:r>
        <w:rPr>
          <w:sz w:val="20"/>
        </w:rPr>
        <w:t xml:space="preserve">N 03-02-06/39284</w:t>
      </w:r>
      <w:r>
        <w:rPr>
          <w:sz w:val="20"/>
        </w:rPr>
        <w:t xml:space="preserve">, ФНС России от 22.04.2020 </w:t>
      </w:r>
      <w:r>
        <w:rPr>
          <w:sz w:val="20"/>
        </w:rPr>
        <w:t xml:space="preserve">N СД-19-2/99@</w:t>
      </w:r>
      <w:r>
        <w:rPr>
          <w:sz w:val="20"/>
        </w:rPr>
        <w:t xml:space="preserve">, от 16.08.2017 </w:t>
      </w:r>
      <w:r>
        <w:rPr>
          <w:sz w:val="20"/>
        </w:rPr>
        <w:t xml:space="preserve">N СА-4-7/16152@</w:t>
      </w:r>
      <w:r>
        <w:rPr>
          <w:sz w:val="20"/>
        </w:rPr>
        <w:t xml:space="preserve">. Поэтому инспекции уделяют больше внимания реальности выполнения операций контрагентом, а не формальным обстоятельствам (</w:t>
      </w:r>
      <w:r>
        <w:rPr>
          <w:sz w:val="20"/>
        </w:rPr>
        <w:t xml:space="preserve">Письмо</w:t>
      </w:r>
      <w:r>
        <w:rPr>
          <w:sz w:val="20"/>
        </w:rPr>
        <w:t xml:space="preserve"> ФНС России от 12.07.2019 N КЧ-4-7/13613).</w:t>
      </w:r>
    </w:p>
    <w:p>
      <w:pPr>
        <w:pStyle w:val="0"/>
        <w:spacing w:before="200" w:line-rule="auto"/>
        <w:jc w:val="both"/>
      </w:pPr>
      <w:r>
        <w:rPr>
          <w:sz w:val="20"/>
        </w:rPr>
        <w:t xml:space="preserve">Налоговые органы не вправе требовать, чтобы налогоплательщик выбирал те варианты сделок, которые облагаются наиболее выгодно для бюджета. Допустимо, чтобы налоговые последствия были минимальными, если при этом не создается искусственная ситуация, направленная на умышленное уменьшение налогов (</w:t>
      </w:r>
      <w:r>
        <w:rPr>
          <w:sz w:val="20"/>
        </w:rPr>
        <w:t xml:space="preserve">Письмо</w:t>
      </w:r>
      <w:r>
        <w:rPr>
          <w:sz w:val="20"/>
        </w:rPr>
        <w:t xml:space="preserve"> ФНС России от 31.10.2017 N ЕД-4-9/22123@).</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00" w:name="P100"/>
          <w:bookmarkEnd w:id="100"/>
          <w:p>
            <w:pPr>
              <w:pStyle w:val="0"/>
              <w:jc w:val="both"/>
            </w:pPr>
            <w:r>
              <w:rPr>
                <w:sz w:val="20"/>
                <w:u w:val="single"/>
              </w:rPr>
              <w:t xml:space="preserve">Используется ли понятие "добросовестный налогоплательщик" при налоговых проверках</w:t>
            </w:r>
          </w:p>
          <w:p>
            <w:pPr>
              <w:pStyle w:val="0"/>
              <w:spacing w:before="200" w:line-rule="auto"/>
              <w:jc w:val="both"/>
            </w:pPr>
            <w:r>
              <w:rPr>
                <w:sz w:val="20"/>
              </w:rPr>
              <w:t xml:space="preserve">В Налоговом кодексе РФ такого понятия нет, и при проверках налоговые органы его не используют, а опираются на положения </w:t>
            </w:r>
            <w:r>
              <w:rPr>
                <w:sz w:val="20"/>
              </w:rPr>
              <w:t xml:space="preserve">ст. 54.1</w:t>
            </w:r>
            <w:r>
              <w:rPr>
                <w:sz w:val="20"/>
              </w:rPr>
              <w:t xml:space="preserve"> НК РФ (</w:t>
            </w:r>
            <w:r>
              <w:rPr>
                <w:sz w:val="20"/>
              </w:rPr>
              <w:t xml:space="preserve">Письмо</w:t>
            </w:r>
            <w:r>
              <w:rPr>
                <w:sz w:val="20"/>
              </w:rPr>
              <w:t xml:space="preserve"> ФНС России от 19.01.2018 N ЕД-4-2/889).</w:t>
            </w:r>
          </w:p>
          <w:p>
            <w:pPr>
              <w:pStyle w:val="0"/>
              <w:spacing w:before="200" w:line-rule="auto"/>
              <w:jc w:val="both"/>
            </w:pPr>
            <w:r>
              <w:rPr>
                <w:sz w:val="20"/>
              </w:rPr>
              <w:t xml:space="preserve">Однако в судебных актах этот термин применяется. Как правило, под ним понимают налогоплательщиков, которые не злоупотребляют своими правами и не совершают действий, направленных на получение </w:t>
            </w:r>
            <w:r>
              <w:rPr>
                <w:sz w:val="20"/>
              </w:rPr>
              <w:t xml:space="preserve">необоснованной налоговой выгоды</w:t>
            </w:r>
            <w:r>
              <w:rPr>
                <w:sz w:val="20"/>
              </w:rPr>
              <w:t xml:space="preserve">.</w:t>
            </w:r>
          </w:p>
          <w:p>
            <w:pPr>
              <w:pStyle w:val="0"/>
              <w:spacing w:before="200" w:line-rule="auto"/>
              <w:jc w:val="both"/>
            </w:pPr>
            <w:r>
              <w:rPr>
                <w:sz w:val="20"/>
              </w:rPr>
              <w:t xml:space="preserve">По умолчанию налогоплательщик всегда считается добросовестным (презумпция добросовестности). Если налоговая инспекция заявляет о каких-то действиях или бездействии со стороны налогоплательщика, которые характеризуют его как </w:t>
            </w:r>
            <w:r>
              <w:rPr>
                <w:sz w:val="20"/>
              </w:rPr>
              <w:t xml:space="preserve">недобросовестного</w:t>
            </w:r>
            <w:r>
              <w:rPr>
                <w:sz w:val="20"/>
              </w:rPr>
              <w:t xml:space="preserve">, то она должна это доказать (</w:t>
            </w:r>
            <w:r>
              <w:rPr>
                <w:sz w:val="20"/>
              </w:rPr>
              <w:t xml:space="preserve">п. 7 ст. 3</w:t>
            </w:r>
            <w:r>
              <w:rPr>
                <w:sz w:val="20"/>
              </w:rPr>
              <w:t xml:space="preserve">, </w:t>
            </w:r>
            <w:r>
              <w:rPr>
                <w:sz w:val="20"/>
              </w:rPr>
              <w:t xml:space="preserve">п. 5 ст. 82</w:t>
            </w:r>
            <w:r>
              <w:rPr>
                <w:sz w:val="20"/>
              </w:rPr>
              <w:t xml:space="preserve"> НК РФ, </w:t>
            </w:r>
            <w:r>
              <w:rPr>
                <w:sz w:val="20"/>
              </w:rPr>
              <w:t xml:space="preserve">п. 1</w:t>
            </w:r>
            <w:r>
              <w:rPr>
                <w:sz w:val="20"/>
              </w:rPr>
              <w:t xml:space="preserve"> Постановления Пленума ВАС РФ от 12.10.2006 N 53, </w:t>
            </w:r>
            <w:r>
              <w:rPr>
                <w:sz w:val="20"/>
              </w:rPr>
              <w:t xml:space="preserve">Письмо</w:t>
            </w:r>
            <w:r>
              <w:rPr>
                <w:sz w:val="20"/>
              </w:rPr>
              <w:t xml:space="preserve"> ФНС России от 24.07.2019 N ЕД-19-2/201).</w:t>
            </w:r>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05" w:name="P105"/>
          <w:bookmarkEnd w:id="105"/>
          <w:p>
            <w:pPr>
              <w:pStyle w:val="0"/>
              <w:jc w:val="both"/>
            </w:pPr>
            <w:r>
              <w:rPr>
                <w:sz w:val="20"/>
                <w:u w:val="single"/>
              </w:rPr>
              <w:t xml:space="preserve">Что такое подконтрольность одного лица другому при получении необоснованной налоговой выгоды</w:t>
            </w:r>
          </w:p>
          <w:p>
            <w:pPr>
              <w:pStyle w:val="0"/>
              <w:spacing w:before="200" w:line-rule="auto"/>
              <w:jc w:val="both"/>
            </w:pPr>
            <w:r>
              <w:rPr>
                <w:sz w:val="20"/>
              </w:rPr>
              <w:t xml:space="preserve">В Налоговом </w:t>
            </w:r>
            <w:r>
              <w:rPr>
                <w:sz w:val="20"/>
              </w:rPr>
              <w:t xml:space="preserve">кодексе</w:t>
            </w:r>
            <w:r>
              <w:rPr>
                <w:sz w:val="20"/>
              </w:rPr>
              <w:t xml:space="preserve"> РФ такого понятия, как "подконтрольность", нет.</w:t>
            </w:r>
          </w:p>
          <w:p>
            <w:pPr>
              <w:pStyle w:val="0"/>
              <w:spacing w:before="200" w:line-rule="auto"/>
              <w:jc w:val="both"/>
            </w:pPr>
            <w:r>
              <w:rPr>
                <w:sz w:val="20"/>
              </w:rPr>
              <w:t xml:space="preserve">Налоговые органы, как правило, понимают под этим термином не только </w:t>
            </w:r>
            <w:r>
              <w:rPr>
                <w:sz w:val="20"/>
              </w:rPr>
              <w:t xml:space="preserve">взаимозависимость лиц</w:t>
            </w:r>
            <w:r>
              <w:rPr>
                <w:sz w:val="20"/>
              </w:rPr>
              <w:t xml:space="preserve"> по критериям, указанным в </w:t>
            </w:r>
            <w:r>
              <w:rPr>
                <w:sz w:val="20"/>
              </w:rPr>
              <w:t xml:space="preserve">НК</w:t>
            </w:r>
            <w:r>
              <w:rPr>
                <w:sz w:val="20"/>
              </w:rPr>
              <w:t xml:space="preserve"> РФ, но и вообще любую способность одного лица каким-либо образом определять действия и решения другого лица, добиваясь тем самым получения </w:t>
            </w:r>
            <w:r>
              <w:rPr>
                <w:sz w:val="20"/>
              </w:rPr>
              <w:t xml:space="preserve">необоснованной налоговой выгоды</w:t>
            </w:r>
            <w:r>
              <w:rPr>
                <w:sz w:val="20"/>
              </w:rPr>
              <w:t xml:space="preserve">. Например, на подконтрольность могут указывать такие признаки:</w:t>
            </w:r>
          </w:p>
          <w:p>
            <w:pPr>
              <w:pStyle w:val="0"/>
              <w:spacing w:before="200" w:line-rule="auto"/>
              <w:ind w:firstLine="-227" w:left="540"/>
              <w:jc w:val="both"/>
              <w:numPr>
                <w:ilvl w:val="0"/>
                <w:numId w:val="8"/>
              </w:numPr>
            </w:pPr>
            <w:r>
              <w:rPr>
                <w:sz w:val="20"/>
              </w:rPr>
              <w:t xml:space="preserve">возможность у одного лица распоряжаться деньгами на расчетном счете другого лица;</w:t>
            </w:r>
          </w:p>
          <w:p>
            <w:pPr>
              <w:pStyle w:val="0"/>
              <w:spacing w:before="200" w:line-rule="auto"/>
              <w:ind w:firstLine="-227" w:left="540"/>
              <w:jc w:val="both"/>
              <w:numPr>
                <w:ilvl w:val="0"/>
                <w:numId w:val="8"/>
              </w:numPr>
            </w:pPr>
            <w:r>
              <w:rPr>
                <w:sz w:val="20"/>
              </w:rPr>
              <w:t xml:space="preserve">наличие у контролирующего лица печатей подконтрольных ему организаций и ИП, а также их документов;</w:t>
            </w:r>
          </w:p>
          <w:p>
            <w:pPr>
              <w:pStyle w:val="0"/>
              <w:spacing w:before="200" w:line-rule="auto"/>
              <w:ind w:firstLine="-227" w:left="540"/>
              <w:jc w:val="both"/>
              <w:numPr>
                <w:ilvl w:val="0"/>
                <w:numId w:val="8"/>
              </w:numPr>
            </w:pPr>
            <w:r>
              <w:rPr>
                <w:sz w:val="20"/>
              </w:rPr>
              <w:t xml:space="preserve">ведение бухгалтерского учета у всех организаций одним и тем же лицом;</w:t>
            </w:r>
          </w:p>
          <w:p>
            <w:pPr>
              <w:pStyle w:val="0"/>
              <w:spacing w:before="200" w:line-rule="auto"/>
              <w:ind w:firstLine="-227" w:left="540"/>
              <w:jc w:val="both"/>
              <w:numPr>
                <w:ilvl w:val="0"/>
                <w:numId w:val="8"/>
              </w:numPr>
            </w:pPr>
            <w:r>
              <w:rPr>
                <w:sz w:val="20"/>
              </w:rPr>
              <w:t xml:space="preserve">регистрация нескольких организаций по одному адресу, открытие их счетов в одном и том же банке, использование одних и тех же IP-адресов для системы "клиент-банк".</w:t>
            </w:r>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13" w:name="P113"/>
          <w:bookmarkEnd w:id="113"/>
          <w:p>
            <w:pPr>
              <w:pStyle w:val="0"/>
              <w:jc w:val="both"/>
            </w:pPr>
            <w:r>
              <w:rPr>
                <w:sz w:val="20"/>
                <w:u w:val="single"/>
              </w:rPr>
              <w:t xml:space="preserve">Какие налоговые риски могут быть у организации, если ее признают недобросовестным налогоплательщиком</w:t>
            </w:r>
          </w:p>
          <w:p>
            <w:pPr>
              <w:pStyle w:val="0"/>
              <w:spacing w:before="200" w:line-rule="auto"/>
              <w:jc w:val="both"/>
            </w:pPr>
            <w:r>
              <w:rPr>
                <w:sz w:val="20"/>
              </w:rPr>
              <w:t xml:space="preserve">Если налоговый орган найдет у организации </w:t>
            </w:r>
            <w:r>
              <w:rPr>
                <w:sz w:val="20"/>
              </w:rPr>
              <w:t xml:space="preserve">признаки</w:t>
            </w:r>
            <w:r>
              <w:rPr>
                <w:sz w:val="20"/>
              </w:rPr>
              <w:t xml:space="preserve"> недобросовестного налогоплательщика, то могут быть такие последствия:</w:t>
            </w:r>
          </w:p>
          <w:p>
            <w:pPr>
              <w:pStyle w:val="0"/>
              <w:spacing w:before="200" w:line-rule="auto"/>
              <w:ind w:firstLine="-227" w:left="540"/>
              <w:jc w:val="both"/>
              <w:numPr>
                <w:ilvl w:val="0"/>
                <w:numId w:val="9"/>
              </w:numPr>
            </w:pPr>
            <w:r>
              <w:rPr>
                <w:sz w:val="20"/>
              </w:rPr>
              <w:t xml:space="preserve">отказ в зачете, возврате денежных средств, учете расходов, вычете по НДС, применении льготы и т.д. Другими словами, налоговый орган может признать налоговую выгоду </w:t>
            </w:r>
            <w:r>
              <w:rPr>
                <w:sz w:val="20"/>
              </w:rPr>
              <w:t xml:space="preserve">необоснованной</w:t>
            </w:r>
            <w:r>
              <w:rPr>
                <w:sz w:val="20"/>
              </w:rPr>
              <w:t xml:space="preserve"> (</w:t>
            </w:r>
            <w:r>
              <w:rPr>
                <w:sz w:val="20"/>
              </w:rPr>
              <w:t xml:space="preserve">ст. 54.1</w:t>
            </w:r>
            <w:r>
              <w:rPr>
                <w:sz w:val="20"/>
              </w:rPr>
              <w:t xml:space="preserve"> НК РФ, </w:t>
            </w:r>
            <w:r>
              <w:rPr>
                <w:sz w:val="20"/>
              </w:rPr>
              <w:t xml:space="preserve">Письмо</w:t>
            </w:r>
            <w:r>
              <w:rPr>
                <w:sz w:val="20"/>
              </w:rPr>
              <w:t xml:space="preserve"> ФНС России от 10.03.2021 N БВ-4-7/3060@);</w:t>
            </w:r>
          </w:p>
          <w:p>
            <w:pPr>
              <w:pStyle w:val="0"/>
              <w:spacing w:before="200" w:line-rule="auto"/>
              <w:ind w:firstLine="-227" w:left="540"/>
              <w:jc w:val="both"/>
              <w:numPr>
                <w:ilvl w:val="0"/>
                <w:numId w:val="9"/>
              </w:numPr>
            </w:pPr>
            <w:r>
              <w:rPr>
                <w:sz w:val="20"/>
              </w:rPr>
              <w:t xml:space="preserve">включение в группу высокого налогового риска при проверках деклараций по НДС с помощью </w:t>
            </w:r>
            <w:r>
              <w:rPr>
                <w:sz w:val="20"/>
              </w:rPr>
              <w:t xml:space="preserve">СУР АСК НДС-2</w:t>
            </w:r>
            <w:r>
              <w:rPr>
                <w:sz w:val="20"/>
              </w:rPr>
              <w:t xml:space="preserve">. Это значит, что у организации могут быть максимально углубленные камеральные проверки по НДС (например, если налог будет заявлен к возмещению или если инспекторы выявят расхождения в декларациях) и высока вероятность назначения </w:t>
            </w:r>
            <w:r>
              <w:rPr>
                <w:sz w:val="20"/>
              </w:rPr>
              <w:t xml:space="preserve">выездной проверки</w:t>
            </w:r>
            <w:r>
              <w:rPr>
                <w:sz w:val="20"/>
              </w:rPr>
              <w:t xml:space="preserve"> (</w:t>
            </w:r>
            <w:r>
              <w:rPr>
                <w:sz w:val="20"/>
              </w:rPr>
              <w:t xml:space="preserve">п. п. 8</w:t>
            </w:r>
            <w:r>
              <w:rPr>
                <w:sz w:val="20"/>
              </w:rPr>
              <w:t xml:space="preserve">, </w:t>
            </w:r>
            <w:r>
              <w:rPr>
                <w:sz w:val="20"/>
              </w:rPr>
              <w:t xml:space="preserve">12</w:t>
            </w:r>
            <w:r>
              <w:rPr>
                <w:sz w:val="20"/>
              </w:rPr>
              <w:t xml:space="preserve"> Общедоступных критериев оценки рисков, утв. Приказом ФНС России от 30.05.2007 N ММ-3-06/333@, </w:t>
            </w:r>
            <w:r>
              <w:rPr>
                <w:sz w:val="20"/>
              </w:rPr>
              <w:t xml:space="preserve">Письмо</w:t>
            </w:r>
            <w:r>
              <w:rPr>
                <w:sz w:val="20"/>
              </w:rPr>
              <w:t xml:space="preserve"> ФНС России от 03.06.2016 N ЕД-4-15/9933@);</w:t>
            </w:r>
          </w:p>
          <w:p>
            <w:pPr>
              <w:pStyle w:val="0"/>
              <w:spacing w:before="200" w:line-rule="auto"/>
              <w:ind w:firstLine="-227" w:left="540"/>
              <w:jc w:val="both"/>
              <w:numPr>
                <w:ilvl w:val="0"/>
                <w:numId w:val="9"/>
              </w:numPr>
            </w:pPr>
            <w:r>
              <w:rPr>
                <w:sz w:val="20"/>
              </w:rPr>
              <w:t xml:space="preserve">у контрагентов организации - недобросовестного налогоплательщика могут назначить выездные проверки, если у налоговых органов будут подозрения в том, что они с помощью этой организации получают </w:t>
            </w:r>
            <w:r>
              <w:rPr>
                <w:sz w:val="20"/>
              </w:rPr>
              <w:t xml:space="preserve">необоснованную налоговую выгоду</w:t>
            </w:r>
            <w:r>
              <w:rPr>
                <w:sz w:val="20"/>
              </w:rPr>
              <w:t xml:space="preserve"> (</w:t>
            </w:r>
            <w:r>
              <w:rPr>
                <w:sz w:val="20"/>
              </w:rPr>
              <w:t xml:space="preserve">п. п. 8</w:t>
            </w:r>
            <w:r>
              <w:rPr>
                <w:sz w:val="20"/>
              </w:rPr>
              <w:t xml:space="preserve">, </w:t>
            </w:r>
            <w:r>
              <w:rPr>
                <w:sz w:val="20"/>
              </w:rPr>
              <w:t xml:space="preserve">12</w:t>
            </w:r>
            <w:r>
              <w:rPr>
                <w:sz w:val="20"/>
              </w:rPr>
              <w:t xml:space="preserve"> Общедоступных критериев оценки рисков, утв. Приказом ФНС России от 30.05.2007 N ММ-3-06/333@).</w:t>
            </w:r>
          </w:p>
        </w:tc>
      </w:tr>
    </w:tbl>
    <w:p>
      <w:pPr>
        <w:pStyle w:val="0"/>
        <w:jc w:val="both"/>
      </w:pPr>
      <w:r>
        <w:rPr>
          <w:sz w:val="30"/>
        </w:rPr>
      </w:r>
    </w:p>
    <w:bookmarkStart w:id="119" w:name="P119"/>
    <w:bookmarkEnd w:id="119"/>
    <w:p>
      <w:pPr>
        <w:pStyle w:val="0"/>
        <w:outlineLvl w:val="0"/>
      </w:pPr>
      <w:r>
        <w:rPr>
          <w:sz w:val="30"/>
          <w:b w:val="on"/>
        </w:rPr>
        <w:t xml:space="preserve">3. Как проявить должную осмотрительность в отношении контрагента</w:t>
      </w:r>
    </w:p>
    <w:p>
      <w:pPr>
        <w:pStyle w:val="0"/>
        <w:spacing w:before="200" w:line-rule="auto"/>
        <w:jc w:val="both"/>
      </w:pPr>
      <w:r>
        <w:rPr>
          <w:sz w:val="20"/>
        </w:rPr>
        <w:t xml:space="preserve">Обязанность проверять контрагента в законе не установлена. Тем не менее с учетом </w:t>
      </w:r>
      <w:r>
        <w:rPr>
          <w:sz w:val="20"/>
        </w:rPr>
        <w:t xml:space="preserve">ст. 54.1</w:t>
      </w:r>
      <w:r>
        <w:rPr>
          <w:sz w:val="20"/>
        </w:rPr>
        <w:t xml:space="preserve"> НК РФ и рекомендаций по применению положений ст. 54.1 НК РФ проявление должной осмотрительности важно, и не столько для того, чтобы доказать сам факт проверки контрагента (Письма ФНС России от 10.03.2021 </w:t>
      </w:r>
      <w:r>
        <w:rPr>
          <w:sz w:val="20"/>
        </w:rPr>
        <w:t xml:space="preserve">N БВ-4-7/3060@</w:t>
      </w:r>
      <w:r>
        <w:rPr>
          <w:sz w:val="20"/>
        </w:rPr>
        <w:t xml:space="preserve">, от 31.10.2017 </w:t>
      </w:r>
      <w:r>
        <w:rPr>
          <w:sz w:val="20"/>
        </w:rPr>
        <w:t xml:space="preserve">N ЕД-4-9/22123@</w:t>
      </w:r>
      <w:r>
        <w:rPr>
          <w:sz w:val="20"/>
        </w:rPr>
        <w:t xml:space="preserve">).</w:t>
      </w:r>
    </w:p>
    <w:p>
      <w:pPr>
        <w:pStyle w:val="0"/>
        <w:spacing w:before="200" w:line-rule="auto"/>
        <w:jc w:val="both"/>
      </w:pPr>
      <w:r>
        <w:rPr>
          <w:sz w:val="20"/>
        </w:rPr>
        <w:t xml:space="preserve">Цель проверки - убедиться, что контрагент является добросовестной организацией, которая ведет реальную деятельность, и с ним можно заключить договор без рисков негативных налоговых последствий.</w:t>
      </w:r>
    </w:p>
    <w:p>
      <w:pPr>
        <w:pStyle w:val="0"/>
        <w:spacing w:before="200" w:line-rule="auto"/>
        <w:jc w:val="both"/>
      </w:pPr>
      <w:r>
        <w:rPr>
          <w:sz w:val="20"/>
        </w:rPr>
        <w:t xml:space="preserve">Чтобы проявить должную осмотрительность, нужно проверить контрагента. Проверять его стоит по тем же критериям, по которым это будет делать налоговый орган.</w:t>
      </w:r>
    </w:p>
    <w:p>
      <w:pPr>
        <w:pStyle w:val="0"/>
        <w:spacing w:before="200" w:line-rule="auto"/>
        <w:jc w:val="both"/>
      </w:pPr>
      <w:r>
        <w:rPr>
          <w:sz w:val="20"/>
        </w:rPr>
        <w:t xml:space="preserve">Налоговые органы уделяют особое внимание реальности выполнения сделки контрагентом - оценивают, мог ли он совершить операцию с учетом имеющихся у него ресурсов (</w:t>
      </w:r>
      <w:r>
        <w:rPr>
          <w:sz w:val="20"/>
        </w:rPr>
        <w:t xml:space="preserve">Письмо</w:t>
      </w:r>
      <w:r>
        <w:rPr>
          <w:sz w:val="20"/>
        </w:rPr>
        <w:t xml:space="preserve"> ФНС России от 12.07.2019 N КЧ-4-7/13613). Поэтому и вам нужно в первую очередь проверить ресурсные возможности контрагента.</w:t>
      </w:r>
    </w:p>
    <w:p>
      <w:pPr>
        <w:pStyle w:val="0"/>
        <w:spacing w:before="200" w:line-rule="auto"/>
        <w:jc w:val="both"/>
      </w:pPr>
      <w:r>
        <w:rPr>
          <w:sz w:val="20"/>
        </w:rPr>
        <w:t xml:space="preserve">Минфин России рекомендует внимательно, тщательно оценивать риски заключения сделки с контрагентом, если одновременно есть такие признаки (</w:t>
      </w:r>
      <w:r>
        <w:rPr>
          <w:sz w:val="20"/>
        </w:rPr>
        <w:t xml:space="preserve">Письмо</w:t>
      </w:r>
      <w:r>
        <w:rPr>
          <w:sz w:val="20"/>
        </w:rPr>
        <w:t xml:space="preserve"> от 22.10.2020 N 03-12-13/91957):</w:t>
      </w:r>
    </w:p>
    <w:p>
      <w:pPr>
        <w:pStyle w:val="0"/>
        <w:spacing w:before="200" w:line-rule="auto"/>
        <w:ind w:firstLine="-227" w:left="540"/>
        <w:jc w:val="both"/>
        <w:numPr>
          <w:ilvl w:val="0"/>
          <w:numId w:val="10"/>
        </w:numPr>
      </w:pPr>
      <w:r>
        <w:rPr>
          <w:sz w:val="20"/>
        </w:rPr>
        <w:t xml:space="preserve">полномочия руководителя (представителя) компании-контрагента документально не подтверждены, нет копий документов, удостоверяющих личность;</w:t>
      </w:r>
    </w:p>
    <w:p>
      <w:pPr>
        <w:pStyle w:val="0"/>
        <w:spacing w:before="200" w:line-rule="auto"/>
        <w:ind w:firstLine="-227" w:left="540"/>
        <w:jc w:val="both"/>
        <w:numPr>
          <w:ilvl w:val="0"/>
          <w:numId w:val="10"/>
        </w:numPr>
      </w:pPr>
      <w:r>
        <w:rPr>
          <w:sz w:val="20"/>
        </w:rPr>
        <w:t xml:space="preserve">отсутствует информация о фактическом месте нахождения контрагента, его производственных и (или) торговых площадей;</w:t>
      </w:r>
    </w:p>
    <w:p>
      <w:pPr>
        <w:pStyle w:val="0"/>
        <w:spacing w:before="200" w:line-rule="auto"/>
        <w:ind w:firstLine="-227" w:left="540"/>
        <w:jc w:val="both"/>
        <w:numPr>
          <w:ilvl w:val="0"/>
          <w:numId w:val="10"/>
        </w:numPr>
      </w:pPr>
      <w:r>
        <w:rPr>
          <w:sz w:val="20"/>
        </w:rPr>
        <w:t xml:space="preserve">есть сомнения в возможности реального выполнения контрагентом условий договора.</w:t>
      </w:r>
    </w:p>
    <w:bookmarkStart w:id="128" w:name="P128"/>
    <w:bookmarkEnd w:id="128"/>
    <w:p>
      <w:pPr>
        <w:pStyle w:val="0"/>
        <w:spacing w:before="200" w:line-rule="auto"/>
        <w:jc w:val="both"/>
      </w:pPr>
      <w:r>
        <w:rPr>
          <w:sz w:val="20"/>
          <w:b w:val="on"/>
        </w:rPr>
        <w:t xml:space="preserve">Чтобы подтвердить проявление должной осмотрительности</w:t>
      </w:r>
      <w:r>
        <w:rPr>
          <w:sz w:val="20"/>
        </w:rPr>
        <w:t xml:space="preserve"> все результаты </w:t>
      </w:r>
      <w:r>
        <w:rPr>
          <w:sz w:val="20"/>
        </w:rPr>
        <w:t xml:space="preserve">проверки</w:t>
      </w:r>
      <w:r>
        <w:rPr>
          <w:sz w:val="20"/>
        </w:rPr>
        <w:t xml:space="preserve"> контрагента зафиксируйте в отчете, который можно разработать самостоятельно. К отчету приложите пакет материалов, которые относятся к этой проверке, например заверенные копии документов, которые запрашивали у контрагента, распечатки с информацией о контрагенте с интернет-сайта ФНС России, рекламных сайтов, сайта самого контрагента.</w:t>
      </w:r>
    </w:p>
    <w:p>
      <w:pPr>
        <w:pStyle w:val="0"/>
        <w:spacing w:before="200" w:line-rule="auto"/>
        <w:jc w:val="both"/>
      </w:pPr>
      <w:r>
        <w:rPr>
          <w:sz w:val="20"/>
        </w:rPr>
        <w:t xml:space="preserve">Если вы не проведете такую проверку, то есть риск, что по итогам проверки могут выясниться факты, которые повлекут отказ в вычетах по НДС, расходах, зачету или возврату денежных средств, к примеру, из-за того, что контрагент является фирмой-"однодневкой" ("технической" компанией) и обязательства по договору выполнены не тем лицом, которое указано в документах.</w:t>
      </w:r>
    </w:p>
    <w:p>
      <w:pPr>
        <w:pStyle w:val="0"/>
        <w:spacing w:before="200" w:line-rule="auto"/>
        <w:jc w:val="both"/>
      </w:pPr>
      <w:r>
        <w:rPr>
          <w:sz w:val="20"/>
        </w:rPr>
        <w:t xml:space="preserve">Если же вы сможете подтвердить, что при выборе контрагента проявили должную осмотрительность, не выявили обстоятельств, которые характеризовали бы его как "техническую" компанию, и при этом не имели своей целью получить выгоду за счет бюджета, это даст вам право учесть расходы и применить налоговые вычеты по спорной сделке, несмотря на недобросовестность контрагента (</w:t>
      </w:r>
      <w:r>
        <w:rPr>
          <w:sz w:val="20"/>
        </w:rPr>
        <w:t xml:space="preserve">п. 20</w:t>
      </w:r>
      <w:r>
        <w:rPr>
          <w:sz w:val="20"/>
        </w:rPr>
        <w:t xml:space="preserve"> Письма ФНС России от 10.03.2021 N БВ-4-7/3060@).</w:t>
      </w:r>
    </w:p>
    <w:p>
      <w:pPr>
        <w:pStyle w:val="0"/>
        <w:jc w:val="both"/>
      </w:pPr>
      <w:r>
        <w:rPr>
          <w:sz w:val="24"/>
        </w:rPr>
      </w:r>
    </w:p>
    <w:bookmarkStart w:id="132" w:name="P132"/>
    <w:bookmarkEnd w:id="132"/>
    <w:p>
      <w:pPr>
        <w:pStyle w:val="0"/>
        <w:outlineLvl w:val="1"/>
      </w:pPr>
      <w:r>
        <w:rPr>
          <w:sz w:val="24"/>
          <w:b w:val="on"/>
        </w:rPr>
        <w:t xml:space="preserve">Как проверить добросовестность контрагента как налогоплательщика</w:t>
      </w:r>
    </w:p>
    <w:p>
      <w:pPr>
        <w:pStyle w:val="0"/>
        <w:spacing w:before="200" w:line-rule="auto"/>
        <w:jc w:val="both"/>
      </w:pPr>
      <w:r>
        <w:rPr>
          <w:sz w:val="20"/>
        </w:rPr>
        <w:t xml:space="preserve">Чтобы проверить добросовестность контрагента, вам нужно собрать как можно больше информации о его деятельности и сделать вывод, стоит ли с ним сотрудничать. Для этого вам необходимо выполнить следующие действия:</w:t>
      </w:r>
    </w:p>
    <w:p>
      <w:pPr>
        <w:pStyle w:val="0"/>
        <w:spacing w:before="200" w:line-rule="auto"/>
        <w:ind w:firstLine="-300" w:left="540"/>
        <w:jc w:val="both"/>
        <w:numPr>
          <w:ilvl w:val="0"/>
          <w:numId w:val="11"/>
        </w:numPr>
      </w:pPr>
      <w:r>
        <w:rPr>
          <w:sz w:val="20"/>
          <w:b w:val="on"/>
        </w:rPr>
        <w:t xml:space="preserve">проверить сведения о контрагенте и его руководителе</w:t>
      </w:r>
      <w:r>
        <w:rPr>
          <w:sz w:val="20"/>
        </w:rPr>
        <w:t xml:space="preserve"> (иных должностных лицах) на официальном сайте ФНС России (</w:t>
      </w:r>
      <w:r>
        <w:rPr>
          <w:sz w:val="20"/>
        </w:rPr>
        <w:t xml:space="preserve">https://www.nalog.gov.ru/</w:t>
      </w:r>
      <w:r>
        <w:rPr>
          <w:sz w:val="20"/>
        </w:rPr>
        <w:t xml:space="preserve">) через электронный сервис "Прозрачный бизнес". Он позволяет проверить, в частности:</w:t>
      </w:r>
    </w:p>
    <w:p>
      <w:pPr>
        <w:pStyle w:val="0"/>
        <w:spacing w:before="200" w:line-rule="auto"/>
        <w:ind w:left="540"/>
        <w:jc w:val="both"/>
      </w:pPr>
      <w:r>
        <w:rPr>
          <w:sz w:val="20"/>
        </w:rPr>
        <w:t xml:space="preserve">- является ли ваш контрагент официально зарегистрированным юридическим лицом или ИП;</w:t>
      </w:r>
    </w:p>
    <w:p>
      <w:pPr>
        <w:pStyle w:val="0"/>
        <w:spacing w:before="200" w:line-rule="auto"/>
        <w:ind w:left="540"/>
        <w:jc w:val="both"/>
      </w:pPr>
      <w:r>
        <w:rPr>
          <w:sz w:val="20"/>
        </w:rPr>
        <w:t xml:space="preserve">- нет ли сведений о руководителе (ином должностном лице) контрагента в реестре дисквалифицированных лиц, лишенных права занимать определенные должности и участвовать в управлении организациями (</w:t>
      </w:r>
      <w:r>
        <w:rPr>
          <w:sz w:val="20"/>
        </w:rPr>
        <w:t xml:space="preserve">ст. 3.11</w:t>
      </w:r>
      <w:r>
        <w:rPr>
          <w:sz w:val="20"/>
        </w:rPr>
        <w:t xml:space="preserve"> КоАП РФ);</w:t>
      </w:r>
    </w:p>
    <w:p>
      <w:pPr>
        <w:pStyle w:val="0"/>
        <w:spacing w:before="200" w:line-rule="auto"/>
        <w:ind w:left="540"/>
        <w:jc w:val="both"/>
      </w:pPr>
      <w:r>
        <w:rPr>
          <w:sz w:val="20"/>
        </w:rPr>
        <w:t xml:space="preserve">- не совпадает ли адрес вашего контрагента с одним из адресов массовой регистрации.</w:t>
      </w:r>
    </w:p>
    <w:p>
      <w:pPr>
        <w:pStyle w:val="0"/>
        <w:spacing w:before="200" w:line-rule="auto"/>
        <w:ind w:left="540"/>
        <w:jc w:val="both"/>
      </w:pPr>
      <w:r>
        <w:rPr>
          <w:sz w:val="20"/>
        </w:rPr>
        <w:t xml:space="preserve">Кроме того, следует проверить, не входит ли контрагент в число должников, которые не погасили долги, взысканные по суду. Это можно сделать через Банк данных исполнительных производств (</w:t>
      </w:r>
      <w:r>
        <w:rPr>
          <w:sz w:val="20"/>
        </w:rPr>
        <w:t xml:space="preserve">https://fssp.gov.ru/iss/iP</w:t>
      </w:r>
      <w:r>
        <w:rPr>
          <w:sz w:val="20"/>
        </w:rPr>
        <w:t xml:space="preserve">).</w:t>
      </w:r>
    </w:p>
    <w:p>
      <w:pPr>
        <w:pStyle w:val="0"/>
        <w:spacing w:before="200" w:line-rule="auto"/>
        <w:ind w:left="540"/>
        <w:jc w:val="both"/>
      </w:pPr>
      <w:r>
        <w:rPr>
          <w:sz w:val="20"/>
        </w:rPr>
        <w:t xml:space="preserve">Все полученные сведения следует сохранить с указанием даты их получения, например, в виде распечаток с сайта;</w:t>
      </w:r>
    </w:p>
    <w:bookmarkStart w:id="140" w:name="P140"/>
    <w:bookmarkEnd w:id="140"/>
    <w:p>
      <w:pPr>
        <w:pStyle w:val="0"/>
        <w:spacing w:before="200" w:line-rule="auto"/>
        <w:ind w:firstLine="-300" w:left="540"/>
        <w:jc w:val="both"/>
        <w:numPr>
          <w:ilvl w:val="0"/>
          <w:numId w:val="11"/>
        </w:numPr>
      </w:pPr>
      <w:r>
        <w:rPr>
          <w:sz w:val="20"/>
          <w:b w:val="on"/>
        </w:rPr>
        <w:t xml:space="preserve">запросить у контрагента документы</w:t>
      </w:r>
      <w:r>
        <w:rPr>
          <w:sz w:val="20"/>
        </w:rPr>
        <w:t xml:space="preserve"> (копии документов), подтверждающие:</w:t>
      </w:r>
    </w:p>
    <w:p>
      <w:pPr>
        <w:pStyle w:val="0"/>
        <w:spacing w:before="200" w:line-rule="auto"/>
        <w:ind w:left="540"/>
        <w:jc w:val="both"/>
      </w:pPr>
      <w:r>
        <w:rPr>
          <w:sz w:val="20"/>
        </w:rPr>
        <w:t xml:space="preserve">- право осуществлять определенные виды деятельности. Например, такими документами могут быть лицензии;</w:t>
      </w:r>
    </w:p>
    <w:p>
      <w:pPr>
        <w:pStyle w:val="0"/>
        <w:spacing w:before="200" w:line-rule="auto"/>
        <w:ind w:left="540"/>
        <w:jc w:val="both"/>
      </w:pPr>
      <w:r>
        <w:rPr>
          <w:sz w:val="20"/>
        </w:rPr>
        <w:t xml:space="preserve">- полномочия должностных лиц, которые подписывают договоры, первичные учетные документы, счета-фактуры. Например, их подтверждает приказ или доверенность от имени организации.</w:t>
      </w:r>
    </w:p>
    <w:p>
      <w:pPr>
        <w:pStyle w:val="0"/>
        <w:spacing w:before="200" w:line-rule="auto"/>
        <w:ind w:left="540"/>
        <w:jc w:val="both"/>
      </w:pPr>
      <w:r>
        <w:rPr>
          <w:sz w:val="20"/>
        </w:rPr>
        <w:t xml:space="preserve">Важно проверять полномочия не только на момент заключения сделки, но и на дату подписания документов, подтверждающих его исполнение;</w:t>
      </w:r>
    </w:p>
    <w:p>
      <w:pPr>
        <w:pStyle w:val="0"/>
        <w:spacing w:before="200" w:line-rule="auto"/>
        <w:ind w:firstLine="-300" w:left="540"/>
        <w:jc w:val="both"/>
        <w:numPr>
          <w:ilvl w:val="0"/>
          <w:numId w:val="11"/>
        </w:numPr>
      </w:pPr>
      <w:r>
        <w:rPr>
          <w:sz w:val="20"/>
          <w:b w:val="on"/>
        </w:rPr>
        <w:t xml:space="preserve">проанализировать сведения о контрагенте, доступные в сети Интернет и СМИ.</w:t>
      </w:r>
      <w:r>
        <w:rPr>
          <w:sz w:val="20"/>
        </w:rPr>
        <w:t xml:space="preserve"> Рекомендуем изучить сайт контрагента, рекламные объявления, отзывы покупателей, чтобы убедиться в наличии у него ресурсов для исполнения договора (производственных мощностей, технологического оборудования, квалифицированных специалистов). Сохраните распечатки с сайтов, переписку с контрагентом и другие результаты исследований. Эти документы помогут доказать реальность заключенной вами сделки.</w:t>
      </w:r>
    </w:p>
    <w:p>
      <w:pPr>
        <w:pStyle w:val="0"/>
        <w:spacing w:before="200" w:line-rule="auto"/>
        <w:jc w:val="both"/>
      </w:pPr>
      <w:r>
        <w:rPr>
          <w:sz w:val="20"/>
        </w:rPr>
        <w:t xml:space="preserve">Перечень действий, которые могут подтвердить должную осмотрительность, не является исчерпывающим. Чем больше документов вы сможете представить для подтверждения своей осмотрительности, тем больше вероятность того, что уменьшение налоговой базы (налога) признают правомерным.</w:t>
      </w:r>
    </w:p>
    <w:p>
      <w:pPr>
        <w:pStyle w:val="0"/>
        <w:spacing w:before="200" w:line-rule="auto"/>
        <w:jc w:val="both"/>
      </w:pPr>
      <w:r>
        <w:rPr>
          <w:sz w:val="20"/>
        </w:rPr>
        <w:t xml:space="preserve">Рекомендуем разработать перечень действий по проверке потенциальных контрагентов и закрепить его во внутренних документах организации. Это позволит оптимизировать данный процесс, а также снизит риск заключения сделки с недобросовестными контрагентами и возникновения претензий со стороны налоговых органов.</w:t>
      </w:r>
    </w:p>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48" w:name="P148"/>
          <w:bookmarkEnd w:id="148"/>
          <w:p>
            <w:pPr>
              <w:pStyle w:val="0"/>
              <w:jc w:val="both"/>
            </w:pPr>
            <w:r>
              <w:rPr>
                <w:sz w:val="20"/>
                <w:u w:val="single"/>
              </w:rPr>
              <w:t xml:space="preserve">Как проверить добросовестность контрагента по его ИНН для проявления должной осмотрительности</w:t>
            </w:r>
          </w:p>
          <w:p>
            <w:pPr>
              <w:pStyle w:val="0"/>
              <w:spacing w:before="200" w:line-rule="auto"/>
              <w:jc w:val="both"/>
            </w:pPr>
            <w:r>
              <w:rPr>
                <w:sz w:val="20"/>
              </w:rPr>
              <w:t xml:space="preserve">Зная ИНН контрагента, можно собрать на него довольно много информации из открытых источников ФНС России, а также других госорганов, которая позволит проверить его </w:t>
            </w:r>
            <w:r>
              <w:rPr>
                <w:sz w:val="20"/>
              </w:rPr>
              <w:t xml:space="preserve">добросовестность</w:t>
            </w:r>
            <w:r>
              <w:rPr>
                <w:sz w:val="20"/>
              </w:rPr>
              <w:t xml:space="preserve">. Для проверки контрагента с помощью ИНН можно использовать, например, следующие информационные ресурсы в Интернете:</w:t>
            </w:r>
          </w:p>
          <w:p>
            <w:pPr>
              <w:pStyle w:val="0"/>
              <w:spacing w:before="200" w:line-rule="auto"/>
              <w:ind w:firstLine="-227" w:left="540"/>
              <w:jc w:val="both"/>
              <w:numPr>
                <w:ilvl w:val="0"/>
                <w:numId w:val="12"/>
              </w:numPr>
            </w:pPr>
            <w:r>
              <w:rPr>
                <w:sz w:val="20"/>
              </w:rPr>
              <w:t xml:space="preserve">сервис ФНС России "Прозрачный бизнес" на </w:t>
            </w:r>
            <w:r>
              <w:rPr>
                <w:sz w:val="20"/>
              </w:rPr>
              <w:t xml:space="preserve">https://www.nalog.gov.ru</w:t>
            </w:r>
            <w:r>
              <w:rPr>
                <w:sz w:val="20"/>
              </w:rPr>
              <w:t xml:space="preserve">. Он позволяет быстро получить основную открытую информацию о налогоплательщике, в частности (</w:t>
            </w:r>
            <w:r>
              <w:rPr>
                <w:sz w:val="20"/>
              </w:rPr>
              <w:t xml:space="preserve">пп. 3</w:t>
            </w:r>
            <w:r>
              <w:rPr>
                <w:sz w:val="20"/>
              </w:rPr>
              <w:t xml:space="preserve">, </w:t>
            </w:r>
            <w:r>
              <w:rPr>
                <w:sz w:val="20"/>
              </w:rPr>
              <w:t xml:space="preserve">7</w:t>
            </w:r>
            <w:r>
              <w:rPr>
                <w:sz w:val="20"/>
              </w:rPr>
              <w:t xml:space="preserve">, </w:t>
            </w:r>
            <w:r>
              <w:rPr>
                <w:sz w:val="20"/>
              </w:rPr>
              <w:t xml:space="preserve">9</w:t>
            </w:r>
            <w:r>
              <w:rPr>
                <w:sz w:val="20"/>
              </w:rPr>
              <w:t xml:space="preserve"> - </w:t>
            </w:r>
            <w:r>
              <w:rPr>
                <w:sz w:val="20"/>
              </w:rPr>
              <w:t xml:space="preserve">11 п. 1</w:t>
            </w:r>
            <w:r>
              <w:rPr>
                <w:sz w:val="20"/>
              </w:rPr>
              <w:t xml:space="preserve">, </w:t>
            </w:r>
            <w:r>
              <w:rPr>
                <w:sz w:val="20"/>
              </w:rPr>
              <w:t xml:space="preserve">п. 1.1 ст. 102</w:t>
            </w:r>
            <w:r>
              <w:rPr>
                <w:sz w:val="20"/>
              </w:rPr>
              <w:t xml:space="preserve"> НК РФ, </w:t>
            </w:r>
            <w:r>
              <w:rPr>
                <w:sz w:val="20"/>
              </w:rPr>
              <w:t xml:space="preserve">Приложение</w:t>
            </w:r>
            <w:r>
              <w:rPr>
                <w:sz w:val="20"/>
              </w:rPr>
              <w:t xml:space="preserve"> к Приказу ФНС России от 29.12.2016 N ММВ-7-14/729@):</w:t>
            </w:r>
          </w:p>
          <w:p>
            <w:pPr>
              <w:pStyle w:val="0"/>
              <w:spacing w:before="200" w:line-rule="auto"/>
              <w:ind w:firstLine="-227" w:left="1080"/>
              <w:jc w:val="both"/>
              <w:numPr>
                <w:ilvl w:val="1"/>
                <w:numId w:val="12"/>
              </w:numPr>
            </w:pPr>
            <w:r>
              <w:rPr>
                <w:sz w:val="20"/>
              </w:rPr>
              <w:t xml:space="preserve">реквизиты (полное и сокращенное название организации, ее ОГРН либо Ф.И.О. ИП, его ОГРНИП, дату регистрации организации или ИП);</w:t>
            </w:r>
          </w:p>
          <w:p>
            <w:pPr>
              <w:pStyle w:val="0"/>
              <w:spacing w:before="200" w:line-rule="auto"/>
              <w:ind w:firstLine="-227" w:left="1080"/>
              <w:jc w:val="both"/>
              <w:numPr>
                <w:ilvl w:val="1"/>
                <w:numId w:val="12"/>
              </w:numPr>
            </w:pPr>
            <w:r>
              <w:rPr>
                <w:sz w:val="20"/>
              </w:rPr>
              <w:t xml:space="preserve">основной вид деятельности организации или ИП;</w:t>
            </w:r>
          </w:p>
          <w:p>
            <w:pPr>
              <w:pStyle w:val="0"/>
              <w:spacing w:before="200" w:line-rule="auto"/>
              <w:ind w:firstLine="-227" w:left="1080"/>
              <w:jc w:val="both"/>
              <w:numPr>
                <w:ilvl w:val="1"/>
                <w:numId w:val="12"/>
              </w:numPr>
            </w:pPr>
            <w:r>
              <w:rPr>
                <w:sz w:val="20"/>
              </w:rPr>
              <w:t xml:space="preserve">адрес организации;</w:t>
            </w:r>
          </w:p>
          <w:p>
            <w:pPr>
              <w:pStyle w:val="0"/>
              <w:spacing w:before="200" w:line-rule="auto"/>
              <w:ind w:firstLine="-227" w:left="1080"/>
              <w:jc w:val="both"/>
              <w:numPr>
                <w:ilvl w:val="1"/>
                <w:numId w:val="12"/>
              </w:numPr>
            </w:pPr>
            <w:r>
              <w:rPr>
                <w:sz w:val="20"/>
              </w:rPr>
              <w:t xml:space="preserve">размер уставного капитала организации (складочного капитала, уставного фонда, паевых взносах);</w:t>
            </w:r>
          </w:p>
          <w:p>
            <w:pPr>
              <w:pStyle w:val="0"/>
              <w:spacing w:before="200" w:line-rule="auto"/>
              <w:ind w:firstLine="-227" w:left="1080"/>
              <w:jc w:val="both"/>
              <w:numPr>
                <w:ilvl w:val="1"/>
                <w:numId w:val="12"/>
              </w:numPr>
            </w:pPr>
            <w:r>
              <w:rPr>
                <w:sz w:val="20"/>
              </w:rPr>
              <w:t xml:space="preserve">сведения о задолженности организации, о ее налоговых нарушениях, а также о том, представляет ли она налоговую отчетность или нет;</w:t>
            </w:r>
          </w:p>
          <w:p>
            <w:pPr>
              <w:pStyle w:val="0"/>
              <w:spacing w:before="200" w:line-rule="auto"/>
              <w:ind w:firstLine="-227" w:left="1080"/>
              <w:jc w:val="both"/>
              <w:numPr>
                <w:ilvl w:val="1"/>
                <w:numId w:val="12"/>
              </w:numPr>
            </w:pPr>
            <w:r>
              <w:rPr>
                <w:sz w:val="20"/>
              </w:rPr>
              <w:t xml:space="preserve">сведения о численности работников организации, о перечисленных в качестве </w:t>
            </w:r>
            <w:r>
              <w:rPr>
                <w:sz w:val="20"/>
              </w:rPr>
              <w:t xml:space="preserve">ЕНП</w:t>
            </w:r>
            <w:r>
              <w:rPr>
                <w:sz w:val="20"/>
              </w:rPr>
              <w:t xml:space="preserve"> суммах денежных средств с указанием их принадлежности, сумме доходов и расходов по данным бухотчетности.</w:t>
            </w:r>
          </w:p>
          <w:p>
            <w:pPr>
              <w:pStyle w:val="0"/>
              <w:spacing w:before="200" w:line-rule="auto"/>
              <w:ind w:left="540"/>
              <w:jc w:val="both"/>
            </w:pPr>
            <w:r>
              <w:rPr>
                <w:sz w:val="20"/>
              </w:rPr>
              <w:t xml:space="preserve">Сервис также позволяет проверить, не являются ли руководители, учредители (участники), а также адрес регистрации организации "массовыми", не числится ли руководитель в списке дисквалифицированных лиц.</w:t>
            </w:r>
          </w:p>
          <w:p>
            <w:pPr>
              <w:pStyle w:val="0"/>
              <w:spacing w:before="200" w:line-rule="auto"/>
              <w:ind w:left="540"/>
              <w:jc w:val="both"/>
            </w:pPr>
            <w:r>
              <w:rPr>
                <w:sz w:val="20"/>
              </w:rPr>
              <w:t xml:space="preserve">Карточку контрагента с сервиса "Прозрачный бизнес" можно распечатать или сохранить в электронном виде;</w:t>
            </w:r>
          </w:p>
          <w:p>
            <w:pPr>
              <w:pStyle w:val="0"/>
              <w:spacing w:before="200" w:line-rule="auto"/>
              <w:ind w:firstLine="-227" w:left="540"/>
              <w:jc w:val="both"/>
              <w:numPr>
                <w:ilvl w:val="0"/>
                <w:numId w:val="12"/>
              </w:numPr>
            </w:pPr>
            <w:r>
              <w:rPr>
                <w:sz w:val="20"/>
              </w:rPr>
              <w:t xml:space="preserve">другие сервисы на официальном сайте ФНС России </w:t>
            </w:r>
            <w:r>
              <w:rPr>
                <w:sz w:val="20"/>
              </w:rPr>
              <w:t xml:space="preserve">https://www.nalog.gov.ru</w:t>
            </w:r>
            <w:r>
              <w:rPr>
                <w:sz w:val="20"/>
              </w:rPr>
              <w:t xml:space="preserve">. Например:</w:t>
            </w:r>
          </w:p>
          <w:p>
            <w:pPr>
              <w:pStyle w:val="0"/>
              <w:spacing w:before="200" w:line-rule="auto"/>
              <w:ind w:firstLine="-227" w:left="1080"/>
              <w:jc w:val="both"/>
              <w:numPr>
                <w:ilvl w:val="1"/>
                <w:numId w:val="12"/>
              </w:numPr>
            </w:pPr>
            <w:r>
              <w:rPr>
                <w:sz w:val="20"/>
              </w:rPr>
              <w:t xml:space="preserve">"Сведения о недействительных ИНН физических лиц" и "Сведения о недействительных ИНН юридических лиц". Здесь можно проверить, не числится ли ИНН вашего контрагента в базе недействительных;</w:t>
            </w:r>
          </w:p>
          <w:p>
            <w:pPr>
              <w:pStyle w:val="0"/>
              <w:spacing w:before="200" w:line-rule="auto"/>
              <w:ind w:firstLine="-227" w:left="1080"/>
              <w:jc w:val="both"/>
              <w:numPr>
                <w:ilvl w:val="1"/>
                <w:numId w:val="12"/>
              </w:numPr>
            </w:pPr>
            <w:r>
              <w:rPr>
                <w:sz w:val="20"/>
              </w:rPr>
              <w:t xml:space="preserve">"Предоставление сведений из ЕГРЮЛ/ЕГРИП в электронном виде". Они позволяют получить более детальную информацию об организации или ИП в дополнение к той, что есть в сервисе "Прозрачный бизнес". Например, в электронной выписке из ЕГРЮЛ вы дополнительно можете найти Ф.И.О. директора организации, его ИНН, Ф.И.О. учредителей-физлиц, их ИНН, названия учредителей-юрлиц, их ИНН, ОГРН, сведения обо всех дополнительных видах деятельности организации, записи о недостоверных сведениях о юрлице в ЕГРЮЛ (если такие есть), например, о недостоверном адресе юрлица (</w:t>
            </w:r>
            <w:r>
              <w:rPr>
                <w:sz w:val="20"/>
              </w:rPr>
              <w:t xml:space="preserve">п. п. 1</w:t>
            </w:r>
            <w:r>
              <w:rPr>
                <w:sz w:val="20"/>
              </w:rPr>
              <w:t xml:space="preserve">, </w:t>
            </w:r>
            <w:r>
              <w:rPr>
                <w:sz w:val="20"/>
              </w:rPr>
              <w:t xml:space="preserve">8 ст. 6</w:t>
            </w:r>
            <w:r>
              <w:rPr>
                <w:sz w:val="20"/>
              </w:rPr>
              <w:t xml:space="preserve">, </w:t>
            </w:r>
            <w:r>
              <w:rPr>
                <w:sz w:val="20"/>
              </w:rPr>
              <w:t xml:space="preserve">п. 1 ст. 7</w:t>
            </w:r>
            <w:r>
              <w:rPr>
                <w:sz w:val="20"/>
              </w:rPr>
              <w:t xml:space="preserve"> Закона о госрегистрации юрлиц и ИП, </w:t>
            </w:r>
            <w:r>
              <w:rPr>
                <w:sz w:val="20"/>
              </w:rPr>
              <w:t xml:space="preserve">Приложение</w:t>
            </w:r>
            <w:r>
              <w:rPr>
                <w:sz w:val="20"/>
              </w:rPr>
              <w:t xml:space="preserve"> к Приказу Минфина России от 05.12.2013 N 115н);</w:t>
            </w:r>
          </w:p>
          <w:p>
            <w:pPr>
              <w:pStyle w:val="0"/>
              <w:spacing w:before="200" w:line-rule="auto"/>
              <w:ind w:firstLine="-227" w:left="1080"/>
              <w:jc w:val="both"/>
              <w:numPr>
                <w:ilvl w:val="1"/>
                <w:numId w:val="12"/>
              </w:numPr>
            </w:pPr>
            <w:r>
              <w:rPr>
                <w:sz w:val="20"/>
              </w:rPr>
              <w:t xml:space="preserve">"ГИР БО" (государственный информационный ресурс бухгалтерской (финансовой) отчетности). С помощью этого ресурса по ИНН контрагента можно бесплатно получить его бухгалтерскую отчетность в электронном виде и сохранить ее у себя (</w:t>
            </w:r>
            <w:r>
              <w:rPr>
                <w:sz w:val="20"/>
              </w:rPr>
              <w:t xml:space="preserve">ст. 18</w:t>
            </w:r>
            <w:r>
              <w:rPr>
                <w:sz w:val="20"/>
              </w:rPr>
              <w:t xml:space="preserve"> Закона о бухгалтерском учете, </w:t>
            </w:r>
            <w:r>
              <w:rPr>
                <w:sz w:val="20"/>
              </w:rPr>
              <w:t xml:space="preserve">Письмо</w:t>
            </w:r>
            <w:r>
              <w:rPr>
                <w:sz w:val="20"/>
              </w:rPr>
              <w:t xml:space="preserve"> Минфина России, ФНС России от 26.02.2020 N 07-04-07/13687, </w:t>
            </w:r>
            <w:r>
              <w:rPr>
                <w:sz w:val="20"/>
              </w:rPr>
              <w:t xml:space="preserve">Информация</w:t>
            </w:r>
            <w:r>
              <w:rPr>
                <w:sz w:val="20"/>
              </w:rPr>
              <w:t xml:space="preserve"> ФНС России).</w:t>
            </w:r>
          </w:p>
          <w:p>
            <w:pPr>
              <w:pStyle w:val="0"/>
              <w:spacing w:before="200" w:line-rule="auto"/>
              <w:ind w:left="1080"/>
              <w:jc w:val="both"/>
            </w:pPr>
            <w:r>
              <w:rPr>
                <w:sz w:val="20"/>
              </w:rPr>
              <w:t xml:space="preserve">По бухгалтерской отчетности вы можете оценить состояние активов контрагента, его платежеспособность и другие показатели финансового состояния;</w:t>
            </w:r>
          </w:p>
          <w:p>
            <w:pPr>
              <w:pStyle w:val="0"/>
              <w:spacing w:before="200" w:line-rule="auto"/>
              <w:ind w:firstLine="-227" w:left="540"/>
              <w:jc w:val="both"/>
              <w:numPr>
                <w:ilvl w:val="0"/>
                <w:numId w:val="12"/>
              </w:numPr>
            </w:pPr>
            <w:r>
              <w:rPr>
                <w:sz w:val="20"/>
              </w:rPr>
              <w:t xml:space="preserve">"Картотеку арбитражных дел" (</w:t>
            </w:r>
            <w:r>
              <w:rPr>
                <w:sz w:val="20"/>
              </w:rPr>
              <w:t xml:space="preserve">https://kad.arbitr.ru/</w:t>
            </w:r>
            <w:r>
              <w:rPr>
                <w:sz w:val="20"/>
              </w:rPr>
              <w:t xml:space="preserve">). По ИНН контрагента в поле "Участник дела" можно посмотреть, в каких арбитражных спорах он участвовал, в том числе были ли дела, связанные с неисполнением контрагентом своих обязательств по договорам, с его банкротством и др. (</w:t>
            </w:r>
            <w:r>
              <w:rPr>
                <w:sz w:val="20"/>
              </w:rPr>
              <w:t xml:space="preserve">п. 7</w:t>
            </w:r>
            <w:r>
              <w:rPr>
                <w:sz w:val="20"/>
              </w:rPr>
              <w:t xml:space="preserve"> Инструкции, утв. Постановлением Пленума ВАС РФ от 25.12.2013 N 100);</w:t>
            </w:r>
          </w:p>
          <w:p>
            <w:pPr>
              <w:pStyle w:val="0"/>
              <w:spacing w:before="200" w:line-rule="auto"/>
              <w:ind w:firstLine="-227" w:left="540"/>
              <w:jc w:val="both"/>
              <w:numPr>
                <w:ilvl w:val="0"/>
                <w:numId w:val="12"/>
              </w:numPr>
            </w:pPr>
            <w:r>
              <w:rPr>
                <w:sz w:val="20"/>
              </w:rPr>
              <w:t xml:space="preserve">"Банк данных исполнительных производств" Федеральной службы судебных приставов (</w:t>
            </w:r>
            <w:r>
              <w:rPr>
                <w:sz w:val="20"/>
              </w:rPr>
              <w:t xml:space="preserve">https://fssp.gov.ru/iss/ip</w:t>
            </w:r>
            <w:r>
              <w:rPr>
                <w:sz w:val="20"/>
              </w:rPr>
              <w:t xml:space="preserve">). С его помощью можно узнать, если у контрагента неоплаченные долги, по которым проходит процедура принудительного взыскания (</w:t>
            </w:r>
            <w:r>
              <w:rPr>
                <w:sz w:val="20"/>
              </w:rPr>
              <w:t xml:space="preserve">ст. 6.1</w:t>
            </w:r>
            <w:r>
              <w:rPr>
                <w:sz w:val="20"/>
              </w:rPr>
              <w:t xml:space="preserve"> Закона об исполнительном производстве, </w:t>
            </w:r>
            <w:r>
              <w:rPr>
                <w:sz w:val="20"/>
              </w:rPr>
              <w:t xml:space="preserve">разд. VII</w:t>
            </w:r>
            <w:r>
              <w:rPr>
                <w:sz w:val="20"/>
              </w:rPr>
              <w:t xml:space="preserve"> Порядка, утв. Приказом ФССП России от 12.05.2012 N 248). Для поиска в "Банке данных исполнительных производств" ИНН не нужен, а нужны название и адрес организации. Если у вас такой информации нет, но есть ИНН организации, вы можете узнать ее точное название и адрес с помощью информационных ресурсов на сайте ФНС России.</w:t>
            </w:r>
          </w:p>
          <w:p>
            <w:pPr>
              <w:pStyle w:val="0"/>
              <w:spacing w:before="200" w:line-rule="auto"/>
              <w:jc w:val="both"/>
            </w:pPr>
            <w:r>
              <w:rPr>
                <w:sz w:val="20"/>
              </w:rPr>
              <w:t xml:space="preserve">Рекомендуем вам не ограничиваться проверкой информации о контрагенте только на перечисленных выше ресурсах, а собрать как можно больше сведений, включая информацию на собственном сайте контрагента, в соцсетях, рекламных изданиях, СМИ и других источниках, а также запросить </w:t>
            </w:r>
            <w:r>
              <w:rPr>
                <w:sz w:val="20"/>
              </w:rPr>
              <w:t xml:space="preserve">документы</w:t>
            </w:r>
            <w:r>
              <w:rPr>
                <w:sz w:val="20"/>
              </w:rPr>
              <w:t xml:space="preserve"> у самого контрагента.</w:t>
            </w:r>
          </w:p>
          <w:p>
            <w:pPr>
              <w:pStyle w:val="0"/>
              <w:spacing w:before="200" w:line-rule="auto"/>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b w:val="on"/>
                    </w:rPr>
                    <w:t xml:space="preserve">Для учреждений:</w:t>
                  </w:r>
                </w:p>
                <w:p>
                  <w:pPr>
                    <w:spacing w:before="0"/>
                    <w:spacing w:after="1"/>
                  </w:pP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r>
                          <w:rPr>
                            <w:sz w:val="20"/>
                          </w:rPr>
                          <w:t xml:space="preserve">Какие сведения являются налоговой тайной</w:t>
                        </w:r>
                      </w:p>
                    </w:tc>
                    <w:tc>
                      <w:tcPr>
                        <w:tcW w:w="180" w:type="dxa"/>
                        <w:tcMar>
                          <w:top w:w="0" w:type="dxa"/>
                          <w:left w:w="0" w:type="dxa"/>
                          <w:bottom w:w="0" w:type="dxa"/>
                          <w:right w:w="0" w:type="dxa"/>
                        </w:tcMar>
                        <w:tcBorders>
                          <w:top w:val="nil"/>
                          <w:left w:val="nil"/>
                          <w:bottom w:val="nil"/>
                          <w:right w:val="nil"/>
                        </w:tcBorders>
                      </w:tcPr>
                      <w:p/>
                    </w:tc>
                  </w:tr>
                </w:tbl>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w:t>
                  </w:r>
                </w:p>
                <w:p>
                  <w:pPr>
                    <w:pStyle w:val="0"/>
                    <w:ind w:firstLine="-227" w:left="540"/>
                    <w:jc w:val="both"/>
                    <w:numPr>
                      <w:ilvl w:val="0"/>
                      <w:numId w:val="13"/>
                    </w:numPr>
                  </w:pPr>
                  <w:r>
                    <w:rPr>
                      <w:sz w:val="20"/>
                    </w:rPr>
                    <w:t xml:space="preserve">Какие сведения являются налоговой тайной</w:t>
                  </w:r>
                </w:p>
                <w:p>
                  <w:pPr>
                    <w:pStyle w:val="0"/>
                    <w:ind w:firstLine="-227" w:left="540"/>
                    <w:jc w:val="both"/>
                    <w:numPr>
                      <w:ilvl w:val="0"/>
                      <w:numId w:val="13"/>
                    </w:numPr>
                  </w:pPr>
                  <w:r>
                    <w:rPr>
                      <w:sz w:val="20"/>
                    </w:rPr>
                    <w:t xml:space="preserve">Как предоставляются сведения из ЕГРЮЛ</w:t>
                  </w:r>
                </w:p>
                <w:p>
                  <w:pPr>
                    <w:pStyle w:val="0"/>
                    <w:ind w:firstLine="-227" w:left="540"/>
                    <w:jc w:val="both"/>
                    <w:numPr>
                      <w:ilvl w:val="0"/>
                      <w:numId w:val="13"/>
                    </w:numPr>
                  </w:pPr>
                  <w:r>
                    <w:rPr>
                      <w:sz w:val="20"/>
                    </w:rPr>
                    <w:t xml:space="preserve">Как получить сведения из ЕГРИП</w:t>
                  </w:r>
                </w:p>
              </w:tc>
              <w:tc>
                <w:tcPr>
                  <w:tcW w:w="180" w:type="dxa"/>
                  <w:tcMar>
                    <w:top w:w="0" w:type="dxa"/>
                    <w:left w:w="0" w:type="dxa"/>
                    <w:bottom w:w="0" w:type="dxa"/>
                    <w:right w:w="0" w:type="dxa"/>
                  </w:tcMar>
                  <w:tcBorders>
                    <w:top w:val="nil"/>
                    <w:left w:val="nil"/>
                    <w:bottom w:val="nil"/>
                    <w:right w:val="nil"/>
                  </w:tcBorders>
                </w:tcPr>
                <w:p/>
              </w:tc>
            </w:tr>
          </w:tbl>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75" w:name="P175"/>
          <w:bookmarkEnd w:id="175"/>
          <w:p>
            <w:pPr>
              <w:pStyle w:val="0"/>
              <w:jc w:val="both"/>
            </w:pPr>
            <w:r>
              <w:rPr>
                <w:sz w:val="20"/>
                <w:u w:val="single"/>
              </w:rPr>
              <w:t xml:space="preserve">Как проверить и подтвердить добросовестность контрагента, который является ИП</w:t>
            </w:r>
          </w:p>
          <w:p>
            <w:pPr>
              <w:pStyle w:val="0"/>
              <w:spacing w:before="200" w:line-rule="auto"/>
              <w:jc w:val="both"/>
            </w:pPr>
            <w:r>
              <w:rPr>
                <w:sz w:val="20"/>
              </w:rPr>
              <w:t xml:space="preserve">Проверить добросовестность ИП можно </w:t>
            </w:r>
            <w:r>
              <w:rPr>
                <w:sz w:val="20"/>
              </w:rPr>
              <w:t xml:space="preserve">теми же способами</w:t>
            </w:r>
            <w:r>
              <w:rPr>
                <w:sz w:val="20"/>
              </w:rPr>
              <w:t xml:space="preserve">, что и организации. В частности:</w:t>
            </w:r>
          </w:p>
          <w:p>
            <w:pPr>
              <w:pStyle w:val="0"/>
              <w:spacing w:before="200" w:line-rule="auto"/>
              <w:ind w:firstLine="-227" w:left="540"/>
              <w:jc w:val="both"/>
              <w:numPr>
                <w:ilvl w:val="0"/>
                <w:numId w:val="14"/>
              </w:numPr>
            </w:pPr>
            <w:r>
              <w:rPr>
                <w:sz w:val="20"/>
              </w:rPr>
              <w:t xml:space="preserve">запросите у ИП копии документов, которые подтверждают его регистрацию, право вести определенные виды деятельности, наличие ресурсов, которые требуются для ведения его деятельности;</w:t>
            </w:r>
          </w:p>
          <w:p>
            <w:pPr>
              <w:pStyle w:val="0"/>
              <w:spacing w:before="200" w:line-rule="auto"/>
              <w:ind w:firstLine="-227" w:left="540"/>
              <w:jc w:val="both"/>
              <w:numPr>
                <w:ilvl w:val="0"/>
                <w:numId w:val="14"/>
              </w:numPr>
            </w:pPr>
            <w:r>
              <w:rPr>
                <w:sz w:val="20"/>
              </w:rPr>
              <w:t xml:space="preserve">проверьте его данные на сайте ФНС России (</w:t>
            </w:r>
            <w:r>
              <w:rPr>
                <w:sz w:val="20"/>
              </w:rPr>
              <w:t xml:space="preserve">https://www.nalog.gov.ru/</w:t>
            </w:r>
            <w:r>
              <w:rPr>
                <w:sz w:val="20"/>
              </w:rPr>
              <w:t xml:space="preserve">) в сервисе "Прозрачный бизнес";</w:t>
            </w:r>
          </w:p>
          <w:p>
            <w:pPr>
              <w:pStyle w:val="0"/>
              <w:spacing w:before="200" w:line-rule="auto"/>
              <w:ind w:firstLine="-227" w:left="540"/>
              <w:jc w:val="both"/>
              <w:numPr>
                <w:ilvl w:val="0"/>
                <w:numId w:val="14"/>
              </w:numPr>
            </w:pPr>
            <w:r>
              <w:rPr>
                <w:sz w:val="20"/>
              </w:rPr>
              <w:t xml:space="preserve">проанализируйте информацию об ИП, которая есть в интернете и СМИ.</w:t>
            </w:r>
          </w:p>
          <w:p>
            <w:pPr>
              <w:pStyle w:val="0"/>
              <w:spacing w:before="200" w:line-rule="auto"/>
              <w:jc w:val="both"/>
            </w:pPr>
            <w:r>
              <w:rPr>
                <w:sz w:val="20"/>
              </w:rPr>
              <w:t xml:space="preserve">Результаты проверки </w:t>
            </w:r>
            <w:r>
              <w:rPr>
                <w:sz w:val="20"/>
              </w:rPr>
              <w:t xml:space="preserve">оформите</w:t>
            </w:r>
            <w:r>
              <w:rPr>
                <w:sz w:val="20"/>
              </w:rPr>
              <w:t xml:space="preserve"> отчетом в свободной форме и приложите к нему полученные материалы, чтобы потом их можно было предоставить налоговому органу или в суд.</w:t>
            </w:r>
          </w:p>
        </w:tc>
      </w:tr>
    </w:tbl>
    <w:p>
      <w:pPr>
        <w:pStyle w:val="0"/>
        <w:jc w:val="both"/>
      </w:pPr>
      <w:r>
        <w:rPr>
          <w:sz w:val="20"/>
        </w:rPr>
      </w:r>
    </w:p>
    <w:tbl>
      <w:tblPr>
        <w:jc w:val="center"/>
        <w:tblInd w:w="0" w:type="dxa"/>
        <w:tblW w:w="10597" w:type="dxa"/>
        <w:tblBorders>
          <w:top w:val="single" w:sz="6"/>
          <w:left w:val="single" w:sz="6"/>
          <w:bottom w:val="single" w:sz="6"/>
          <w:right w:val="single" w:sz="6"/>
          <w:insideV w:val="single" w:sz="6"/>
          <w:insideH w:val="single" w:sz="6"/>
        </w:tblBorders>
      </w:tblPr>
      <w:tblGrid>
        <w:gridCol w:w="10597"/>
      </w:tblGrid>
      <w:tr>
        <w:tc>
          <w:tcPr>
            <w:tcW w:w="10597" w:type="dxa"/>
            <w:tcMar>
              <w:top w:w="195" w:type="dxa"/>
              <w:left w:w="195" w:type="dxa"/>
              <w:bottom w:w="195" w:type="dxa"/>
              <w:right w:w="195" w:type="dxa"/>
            </w:tcMar>
            <w:shd w:val="clear"/>
            <w:tcBorders>
              <w:top w:val="single" w:sz="6"/>
              <w:left w:val="single" w:sz="6"/>
              <w:bottom w:val="single" w:sz="6"/>
              <w:right w:val="single" w:sz="6"/>
            </w:tcBorders>
          </w:tcPr>
          <w:bookmarkStart w:id="182" w:name="P182"/>
          <w:bookmarkEnd w:id="182"/>
          <w:p>
            <w:pPr>
              <w:pStyle w:val="0"/>
              <w:jc w:val="both"/>
            </w:pPr>
            <w:r>
              <w:rPr>
                <w:sz w:val="20"/>
                <w:u w:val="single"/>
              </w:rPr>
              <w:t xml:space="preserve">Как индивидуальному предпринимателю проверить и подтвердить добросовестность своего контрагента</w:t>
            </w:r>
          </w:p>
          <w:p>
            <w:pPr>
              <w:pStyle w:val="0"/>
              <w:spacing w:before="200" w:line-rule="auto"/>
              <w:jc w:val="both"/>
            </w:pPr>
            <w:r>
              <w:rPr>
                <w:sz w:val="20"/>
              </w:rPr>
              <w:t xml:space="preserve">Добросовестность своего контрагента вы можете </w:t>
            </w:r>
            <w:r>
              <w:rPr>
                <w:sz w:val="20"/>
              </w:rPr>
              <w:t xml:space="preserve">проверить</w:t>
            </w:r>
            <w:r>
              <w:rPr>
                <w:sz w:val="20"/>
              </w:rPr>
              <w:t xml:space="preserve"> и </w:t>
            </w:r>
            <w:r>
              <w:rPr>
                <w:sz w:val="20"/>
              </w:rPr>
              <w:t xml:space="preserve">подтвердить</w:t>
            </w:r>
            <w:r>
              <w:rPr>
                <w:sz w:val="20"/>
              </w:rPr>
              <w:t xml:space="preserve"> теми же способами, что и организации. Эти способы универсальные и подходят как для организаций, так и для ИП.</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decimal"/>
      <w:lvlText w:val="%1)"/>
      <w:lvlJc w:val="left"/>
      <w:pPr>
        <w:tabs>
          <w:tab w:val="num" w:pos="540"/>
        </w:tabs>
        <w:ind w:left="540" w:hanging="300"/>
      </w:p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3"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4"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5"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6"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7" w15:restartNumberingAfterBreak="0">
    <w:multiLevelType w:val="multilevel"/>
    <w:lvl w:ilvl="0">
      <w:start w:val="1"/>
      <w:numFmt w:val="decimal"/>
      <w:lvlText w:val="%1)"/>
      <w:lvlJc w:val="left"/>
      <w:pPr>
        <w:tabs>
          <w:tab w:val="num" w:pos="540"/>
        </w:tabs>
        <w:ind w:left="540" w:hanging="300"/>
      </w:pPr>
    </w:lvl>
  </w:abstractNum>
  <w:abstractNum w:abstractNumId="8"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9"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0" w15:restartNumberingAfterBreak="0">
    <w:multiLevelType w:val="multilevel"/>
    <w:lvl w:ilvl="0">
      <w:start w:val="1"/>
      <w:numFmt w:val="bullet"/>
      <w:lvlText w:val=""/>
      <w:lvlJc w:val="left"/>
      <w:pPr>
        <w:tabs>
          <w:tab w:val="num" w:pos="540"/>
        </w:tabs>
        <w:ind w:left="540" w:hanging="227"/>
      </w:pPr>
      <w:rPr>
        <w:rFonts w:ascii="Symbol" w:hAnsi="Symbol" w:hint="default"/>
      </w:rPr>
    </w:lvl>
  </w:abstractNum>
  <w:abstractNum w:abstractNumId="11" w15:restartNumberingAfterBreak="0">
    <w:multiLevelType w:val="multilevel"/>
    <w:lvl w:ilvl="0">
      <w:start w:val="1"/>
      <w:numFmt w:val="decimal"/>
      <w:lvlText w:val="%1)"/>
      <w:lvlJc w:val="left"/>
      <w:pPr>
        <w:tabs>
          <w:tab w:val="num" w:pos="540"/>
        </w:tabs>
        <w:ind w:left="540" w:hanging="300"/>
      </w:pPr>
    </w:lvl>
  </w:abstractNum>
  <w:abstractNum w:abstractNumId="12"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abstractNum w:abstractNumId="13"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abstractNum w:abstractNumId="14"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3"/>
    <w:lvlOverride w:ilvl="0">
      <w:startOverride w:val="1"/>
    </w:lvlOverride>
  </w:num>
  <w:num w:numId="14">
    <w:abstractNumId w:val="14"/>
    <w:lvlOverride w:ilvl="0">
      <w:startOverride w:val="1"/>
    </w:lvlOverride>
  </w:num>
</w:numbering>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Готовое решение: Как проявить должную осмотрительность и подтвердить обоснованность налоговой выгоды
(КонсультантПлюс, 2023)</dc:title>
  <dcterms:created xsi:type="dcterms:W3CDTF">2023-08-23T10:07:50Z</dcterms:created>
</cp:coreProperties>
</file>